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F4" w:rsidRDefault="002A4CF4" w:rsidP="002C0C69"/>
    <w:p w:rsidR="002A4CF4" w:rsidRPr="002A4CF4" w:rsidRDefault="002A4CF4" w:rsidP="002A4CF4">
      <w:pPr>
        <w:jc w:val="center"/>
        <w:rPr>
          <w:rFonts w:asciiTheme="minorHAnsi" w:hAnsiTheme="minorHAnsi" w:cs="Calibri"/>
          <w:b/>
          <w:sz w:val="24"/>
          <w:szCs w:val="24"/>
        </w:rPr>
      </w:pPr>
      <w:r w:rsidRPr="002A4CF4">
        <w:rPr>
          <w:rFonts w:asciiTheme="minorHAnsi" w:hAnsiTheme="minorHAnsi" w:cs="Calibri"/>
          <w:b/>
          <w:sz w:val="24"/>
          <w:szCs w:val="24"/>
        </w:rPr>
        <w:t xml:space="preserve">CAPITOLATO TECNICO </w:t>
      </w:r>
    </w:p>
    <w:p w:rsidR="002A4CF4" w:rsidRPr="00735742" w:rsidRDefault="002A4CF4" w:rsidP="002A4CF4">
      <w:pPr>
        <w:jc w:val="center"/>
        <w:rPr>
          <w:rFonts w:cs="Calibri"/>
          <w:b/>
          <w:sz w:val="22"/>
          <w:szCs w:val="22"/>
        </w:rPr>
      </w:pPr>
    </w:p>
    <w:p w:rsidR="002A4CF4" w:rsidRPr="002A4CF4" w:rsidRDefault="002A4CF4" w:rsidP="002A4CF4">
      <w:pPr>
        <w:jc w:val="both"/>
        <w:rPr>
          <w:rFonts w:asciiTheme="minorHAnsi" w:hAnsiTheme="minorHAnsi" w:cs="Calibri"/>
          <w:b/>
          <w:sz w:val="22"/>
          <w:szCs w:val="22"/>
        </w:rPr>
      </w:pPr>
      <w:r w:rsidRPr="002A4CF4">
        <w:rPr>
          <w:rFonts w:asciiTheme="minorHAnsi" w:hAnsiTheme="minorHAnsi" w:cs="Calibri"/>
          <w:b/>
          <w:sz w:val="22"/>
          <w:szCs w:val="22"/>
        </w:rPr>
        <w:t xml:space="preserve">PROCEDURA NEGOZIATA SOTTO SOGLIA, AI SENSI DELL’ART. 36, COMMA 2, </w:t>
      </w:r>
      <w:proofErr w:type="spellStart"/>
      <w:r w:rsidRPr="002A4CF4">
        <w:rPr>
          <w:rFonts w:asciiTheme="minorHAnsi" w:hAnsiTheme="minorHAnsi" w:cs="Calibri"/>
          <w:b/>
          <w:sz w:val="22"/>
          <w:szCs w:val="22"/>
        </w:rPr>
        <w:t>LETT</w:t>
      </w:r>
      <w:proofErr w:type="spellEnd"/>
      <w:r w:rsidRPr="002A4CF4">
        <w:rPr>
          <w:rFonts w:asciiTheme="minorHAnsi" w:hAnsiTheme="minorHAnsi" w:cs="Calibri"/>
          <w:b/>
          <w:sz w:val="22"/>
          <w:szCs w:val="22"/>
        </w:rPr>
        <w:t xml:space="preserve">. B), E COMMA 6 DEL </w:t>
      </w:r>
      <w:proofErr w:type="spellStart"/>
      <w:r w:rsidRPr="002A4CF4">
        <w:rPr>
          <w:rFonts w:asciiTheme="minorHAnsi" w:hAnsiTheme="minorHAnsi" w:cs="Calibri"/>
          <w:b/>
          <w:sz w:val="22"/>
          <w:szCs w:val="22"/>
        </w:rPr>
        <w:t>D.LGS.</w:t>
      </w:r>
      <w:proofErr w:type="spellEnd"/>
      <w:r w:rsidRPr="002A4CF4">
        <w:rPr>
          <w:rFonts w:asciiTheme="minorHAnsi" w:hAnsiTheme="minorHAnsi" w:cs="Calibri"/>
          <w:b/>
          <w:sz w:val="22"/>
          <w:szCs w:val="22"/>
        </w:rPr>
        <w:t xml:space="preserve"> 50/2016 PER L’AFFIDAMENTO DEL SERVIZIO A SUPPORTO </w:t>
      </w:r>
      <w:proofErr w:type="spellStart"/>
      <w:r w:rsidRPr="002A4CF4">
        <w:rPr>
          <w:rFonts w:asciiTheme="minorHAnsi" w:hAnsiTheme="minorHAnsi" w:cs="Calibri"/>
          <w:b/>
          <w:sz w:val="22"/>
          <w:szCs w:val="22"/>
        </w:rPr>
        <w:t>DI</w:t>
      </w:r>
      <w:proofErr w:type="spellEnd"/>
      <w:r w:rsidRPr="002A4CF4">
        <w:rPr>
          <w:rFonts w:asciiTheme="minorHAnsi" w:hAnsiTheme="minorHAnsi" w:cs="Calibri"/>
          <w:b/>
          <w:sz w:val="22"/>
          <w:szCs w:val="22"/>
        </w:rPr>
        <w:t xml:space="preserve"> ATTIVITA’ </w:t>
      </w:r>
      <w:proofErr w:type="spellStart"/>
      <w:r w:rsidRPr="002A4CF4">
        <w:rPr>
          <w:rFonts w:asciiTheme="minorHAnsi" w:hAnsiTheme="minorHAnsi" w:cs="Calibri"/>
          <w:b/>
          <w:sz w:val="22"/>
          <w:szCs w:val="22"/>
        </w:rPr>
        <w:t>DI</w:t>
      </w:r>
      <w:proofErr w:type="spellEnd"/>
      <w:r w:rsidRPr="002A4CF4">
        <w:rPr>
          <w:rFonts w:asciiTheme="minorHAnsi" w:hAnsiTheme="minorHAnsi" w:cs="Calibri"/>
          <w:b/>
          <w:sz w:val="22"/>
          <w:szCs w:val="22"/>
        </w:rPr>
        <w:t xml:space="preserve"> VERIFICA WEB-BASED DELLE COMPETENZE DIGITALI TRASVERSALI PER LA PUBBLICA AMMINISTRAZIONE.</w:t>
      </w:r>
    </w:p>
    <w:p w:rsidR="002A4CF4" w:rsidRPr="002A4CF4" w:rsidRDefault="002A4CF4" w:rsidP="002A4CF4">
      <w:pPr>
        <w:jc w:val="both"/>
        <w:rPr>
          <w:rFonts w:asciiTheme="minorHAnsi" w:hAnsiTheme="minorHAnsi" w:cs="Calibri"/>
          <w:b/>
          <w:sz w:val="22"/>
          <w:szCs w:val="22"/>
        </w:rPr>
      </w:pPr>
    </w:p>
    <w:p w:rsidR="002A4CF4" w:rsidRPr="002A4CF4" w:rsidRDefault="002A4CF4" w:rsidP="002A4CF4">
      <w:pPr>
        <w:jc w:val="both"/>
        <w:rPr>
          <w:rFonts w:asciiTheme="minorHAnsi" w:hAnsiTheme="minorHAnsi" w:cs="Calibri"/>
          <w:b/>
          <w:sz w:val="22"/>
          <w:szCs w:val="22"/>
        </w:rPr>
      </w:pPr>
      <w:r w:rsidRPr="002A4CF4">
        <w:rPr>
          <w:rFonts w:asciiTheme="minorHAnsi" w:hAnsiTheme="minorHAnsi" w:cs="Calibri"/>
          <w:b/>
          <w:sz w:val="22"/>
          <w:szCs w:val="22"/>
        </w:rPr>
        <w:t xml:space="preserve">Codice identificativo Gara CIG 7165263215; Codice Unico di Progetto CUP J59J17000180007          </w:t>
      </w:r>
    </w:p>
    <w:p w:rsidR="002A4CF4" w:rsidRDefault="002A4CF4" w:rsidP="002C0C69"/>
    <w:p w:rsidR="002A4CF4" w:rsidRDefault="002A4CF4" w:rsidP="002C0C69"/>
    <w:p w:rsidR="00D43F06" w:rsidRDefault="00D43F06" w:rsidP="002C0C69">
      <w:pPr>
        <w:pStyle w:val="Titolo1"/>
      </w:pPr>
      <w:r>
        <w:t>Guida all’affidamento</w:t>
      </w:r>
    </w:p>
    <w:p w:rsidR="00D43F06" w:rsidRPr="006C0FFA" w:rsidRDefault="008527F3" w:rsidP="002C3C60">
      <w:pPr>
        <w:pStyle w:val="TableParagraph"/>
        <w:tabs>
          <w:tab w:val="center" w:pos="4819"/>
          <w:tab w:val="right" w:pos="9638"/>
        </w:tabs>
        <w:spacing w:line="276" w:lineRule="auto"/>
        <w:ind w:left="0" w:right="187"/>
        <w:jc w:val="both"/>
        <w:rPr>
          <w:rFonts w:asciiTheme="minorHAnsi" w:hAnsiTheme="minorHAnsi" w:cstheme="minorHAnsi"/>
          <w:lang w:val="it-IT"/>
        </w:rPr>
      </w:pPr>
      <w:r w:rsidRPr="006C0FFA">
        <w:rPr>
          <w:rFonts w:asciiTheme="minorHAnsi" w:hAnsiTheme="minorHAnsi" w:cstheme="minorHAnsi"/>
          <w:lang w:val="it-IT"/>
        </w:rPr>
        <w:t>Nel presente capitolato saranno utilizzati i seguenti termini:</w:t>
      </w:r>
    </w:p>
    <w:p w:rsidR="00D43F06" w:rsidRPr="006C0FFA" w:rsidRDefault="00D43F06" w:rsidP="002C3C60">
      <w:pPr>
        <w:pStyle w:val="TableParagraph"/>
        <w:numPr>
          <w:ilvl w:val="0"/>
          <w:numId w:val="27"/>
        </w:numPr>
        <w:tabs>
          <w:tab w:val="center" w:pos="4819"/>
          <w:tab w:val="right" w:pos="9638"/>
        </w:tabs>
        <w:spacing w:line="276" w:lineRule="auto"/>
        <w:ind w:right="187"/>
        <w:jc w:val="both"/>
        <w:rPr>
          <w:rFonts w:asciiTheme="minorHAnsi" w:hAnsiTheme="minorHAnsi" w:cstheme="minorHAnsi"/>
          <w:lang w:val="it-IT"/>
        </w:rPr>
      </w:pPr>
      <w:r w:rsidRPr="006C0FFA">
        <w:rPr>
          <w:rFonts w:asciiTheme="minorHAnsi" w:hAnsiTheme="minorHAnsi" w:cstheme="minorHAnsi"/>
          <w:lang w:val="it-IT"/>
        </w:rPr>
        <w:t>Aggiudicatario/Affidatario</w:t>
      </w:r>
      <w:r w:rsidR="00F4503C" w:rsidRPr="006C0FFA">
        <w:rPr>
          <w:rFonts w:asciiTheme="minorHAnsi" w:hAnsiTheme="minorHAnsi" w:cstheme="minorHAnsi"/>
          <w:lang w:val="it-IT"/>
        </w:rPr>
        <w:t>/Unità aggiudicataria</w:t>
      </w:r>
      <w:r w:rsidR="008527F3" w:rsidRPr="006C0FFA">
        <w:rPr>
          <w:rFonts w:asciiTheme="minorHAnsi" w:hAnsiTheme="minorHAnsi" w:cstheme="minorHAnsi"/>
          <w:lang w:val="it-IT"/>
        </w:rPr>
        <w:t xml:space="preserve">: </w:t>
      </w:r>
      <w:r w:rsidR="00715521" w:rsidRPr="006C0FFA">
        <w:rPr>
          <w:rFonts w:asciiTheme="minorHAnsi" w:hAnsiTheme="minorHAnsi" w:cstheme="minorHAnsi"/>
          <w:lang w:val="it-IT"/>
        </w:rPr>
        <w:t>soggetto risultante vincitore della procedura di gara</w:t>
      </w:r>
    </w:p>
    <w:p w:rsidR="00D43F06" w:rsidRPr="006C0FFA" w:rsidRDefault="00D43F06" w:rsidP="002C3C60">
      <w:pPr>
        <w:pStyle w:val="TableParagraph"/>
        <w:numPr>
          <w:ilvl w:val="0"/>
          <w:numId w:val="27"/>
        </w:numPr>
        <w:tabs>
          <w:tab w:val="center" w:pos="4819"/>
          <w:tab w:val="right" w:pos="9638"/>
        </w:tabs>
        <w:spacing w:line="276" w:lineRule="auto"/>
        <w:ind w:right="187"/>
        <w:jc w:val="both"/>
        <w:rPr>
          <w:rFonts w:asciiTheme="minorHAnsi" w:hAnsiTheme="minorHAnsi" w:cstheme="minorHAnsi"/>
          <w:lang w:val="it-IT"/>
        </w:rPr>
      </w:pPr>
      <w:r w:rsidRPr="006C0FFA">
        <w:rPr>
          <w:rFonts w:asciiTheme="minorHAnsi" w:hAnsiTheme="minorHAnsi" w:cstheme="minorHAnsi"/>
          <w:lang w:val="it-IT"/>
        </w:rPr>
        <w:t>Fornitore</w:t>
      </w:r>
      <w:r w:rsidR="00F4503C" w:rsidRPr="006C0FFA">
        <w:rPr>
          <w:rFonts w:asciiTheme="minorHAnsi" w:hAnsiTheme="minorHAnsi" w:cstheme="minorHAnsi"/>
          <w:lang w:val="it-IT"/>
        </w:rPr>
        <w:t>/Unità concorrente</w:t>
      </w:r>
      <w:r w:rsidR="008527F3" w:rsidRPr="006C0FFA">
        <w:rPr>
          <w:rFonts w:asciiTheme="minorHAnsi" w:hAnsiTheme="minorHAnsi" w:cstheme="minorHAnsi"/>
          <w:lang w:val="it-IT"/>
        </w:rPr>
        <w:t xml:space="preserve">: </w:t>
      </w:r>
      <w:r w:rsidR="00715521" w:rsidRPr="006C0FFA">
        <w:rPr>
          <w:rFonts w:asciiTheme="minorHAnsi" w:hAnsiTheme="minorHAnsi" w:cstheme="minorHAnsi"/>
          <w:lang w:val="it-IT"/>
        </w:rPr>
        <w:t>soggetto invitato a presentare l’offerta</w:t>
      </w:r>
    </w:p>
    <w:p w:rsidR="008527F3" w:rsidRPr="006C0FFA" w:rsidRDefault="006C0FFA" w:rsidP="002C3C60">
      <w:pPr>
        <w:pStyle w:val="TableParagraph"/>
        <w:numPr>
          <w:ilvl w:val="0"/>
          <w:numId w:val="27"/>
        </w:numPr>
        <w:tabs>
          <w:tab w:val="center" w:pos="4819"/>
          <w:tab w:val="right" w:pos="9638"/>
        </w:tabs>
        <w:spacing w:line="276" w:lineRule="auto"/>
        <w:ind w:right="187"/>
        <w:jc w:val="both"/>
        <w:rPr>
          <w:rFonts w:asciiTheme="minorHAnsi" w:hAnsiTheme="minorHAnsi" w:cstheme="minorHAnsi"/>
          <w:lang w:val="it-IT"/>
        </w:rPr>
      </w:pPr>
      <w:r w:rsidRPr="006C0FFA">
        <w:rPr>
          <w:rFonts w:asciiTheme="minorHAnsi" w:hAnsiTheme="minorHAnsi" w:cstheme="minorHAnsi"/>
          <w:lang w:val="it-IT"/>
        </w:rPr>
        <w:t xml:space="preserve">Dipartimento della funzione pubblica </w:t>
      </w:r>
      <w:r w:rsidR="0015780A">
        <w:rPr>
          <w:rFonts w:asciiTheme="minorHAnsi" w:hAnsiTheme="minorHAnsi" w:cstheme="minorHAnsi"/>
          <w:lang w:val="it-IT"/>
        </w:rPr>
        <w:t>C</w:t>
      </w:r>
      <w:r w:rsidRPr="006C0FFA">
        <w:rPr>
          <w:rFonts w:asciiTheme="minorHAnsi" w:hAnsiTheme="minorHAnsi" w:cstheme="minorHAnsi"/>
          <w:lang w:val="it-IT"/>
        </w:rPr>
        <w:t>ommittente, spesso abbreviata in DFP</w:t>
      </w:r>
      <w:r w:rsidR="0015780A">
        <w:rPr>
          <w:rFonts w:asciiTheme="minorHAnsi" w:hAnsiTheme="minorHAnsi" w:cstheme="minorHAnsi"/>
          <w:lang w:val="it-IT"/>
        </w:rPr>
        <w:t>, Amministrazione, Stazione Appaltante.</w:t>
      </w:r>
    </w:p>
    <w:p w:rsidR="00715521" w:rsidRPr="006C0FFA" w:rsidRDefault="00715521" w:rsidP="002C3C60">
      <w:pPr>
        <w:pStyle w:val="TableParagraph"/>
        <w:tabs>
          <w:tab w:val="center" w:pos="4819"/>
          <w:tab w:val="right" w:pos="9638"/>
        </w:tabs>
        <w:spacing w:line="276" w:lineRule="auto"/>
        <w:ind w:left="0" w:right="187"/>
        <w:jc w:val="both"/>
        <w:rPr>
          <w:rFonts w:asciiTheme="minorHAnsi" w:hAnsiTheme="minorHAnsi" w:cstheme="minorHAnsi"/>
          <w:lang w:val="it-IT"/>
        </w:rPr>
      </w:pPr>
    </w:p>
    <w:p w:rsidR="006C0FFA" w:rsidRPr="006C0FFA" w:rsidRDefault="006C0FFA" w:rsidP="002C3C60">
      <w:pPr>
        <w:pStyle w:val="TableParagraph"/>
        <w:tabs>
          <w:tab w:val="center" w:pos="4819"/>
          <w:tab w:val="right" w:pos="9638"/>
        </w:tabs>
        <w:spacing w:line="276" w:lineRule="auto"/>
        <w:ind w:left="0" w:right="187"/>
        <w:jc w:val="both"/>
        <w:rPr>
          <w:rFonts w:asciiTheme="minorHAnsi" w:hAnsiTheme="minorHAnsi" w:cstheme="minorHAnsi"/>
          <w:lang w:val="it-IT"/>
        </w:rPr>
      </w:pPr>
      <w:r w:rsidRPr="006C0FFA">
        <w:rPr>
          <w:rFonts w:asciiTheme="minorHAnsi" w:hAnsiTheme="minorHAnsi" w:cstheme="minorHAnsi"/>
          <w:lang w:val="it-IT"/>
        </w:rPr>
        <w:t>I documenti citati e non materialmente allegati sono indicati in nota, con riferimento anche alla data di ultimo accesso. Naturalmente l’indisponibilità del documento in data successiva non influisce in alcun modo sulle prescrizioni del capitolato.</w:t>
      </w:r>
    </w:p>
    <w:p w:rsidR="006C0FFA" w:rsidRPr="006C0FFA" w:rsidRDefault="006C0FFA" w:rsidP="002C3C60">
      <w:pPr>
        <w:pStyle w:val="TableParagraph"/>
        <w:tabs>
          <w:tab w:val="center" w:pos="4819"/>
          <w:tab w:val="right" w:pos="9638"/>
        </w:tabs>
        <w:spacing w:line="276" w:lineRule="auto"/>
        <w:ind w:left="0" w:right="187"/>
        <w:jc w:val="both"/>
        <w:rPr>
          <w:rFonts w:asciiTheme="minorHAnsi" w:hAnsiTheme="minorHAnsi" w:cstheme="minorHAnsi"/>
          <w:lang w:val="it-IT"/>
        </w:rPr>
      </w:pPr>
    </w:p>
    <w:p w:rsidR="00715521" w:rsidRPr="006C0FFA" w:rsidRDefault="00715521" w:rsidP="002C3C60">
      <w:pPr>
        <w:pStyle w:val="TableParagraph"/>
        <w:tabs>
          <w:tab w:val="center" w:pos="4819"/>
          <w:tab w:val="right" w:pos="9638"/>
        </w:tabs>
        <w:spacing w:line="276" w:lineRule="auto"/>
        <w:ind w:left="0" w:right="187"/>
        <w:jc w:val="both"/>
        <w:rPr>
          <w:rFonts w:asciiTheme="minorHAnsi" w:hAnsiTheme="minorHAnsi" w:cstheme="minorHAnsi"/>
          <w:lang w:val="it-IT"/>
        </w:rPr>
      </w:pPr>
      <w:r w:rsidRPr="006C0FFA">
        <w:rPr>
          <w:rFonts w:asciiTheme="minorHAnsi" w:hAnsiTheme="minorHAnsi" w:cstheme="minorHAnsi"/>
          <w:lang w:val="it-IT"/>
        </w:rPr>
        <w:t>Nel presente capitolato sono contenute:</w:t>
      </w:r>
    </w:p>
    <w:p w:rsidR="00715521" w:rsidRPr="006C0FFA" w:rsidRDefault="006C0FFA" w:rsidP="002C3C60">
      <w:pPr>
        <w:pStyle w:val="TableParagraph"/>
        <w:numPr>
          <w:ilvl w:val="0"/>
          <w:numId w:val="28"/>
        </w:numPr>
        <w:tabs>
          <w:tab w:val="center" w:pos="4819"/>
          <w:tab w:val="right" w:pos="9638"/>
        </w:tabs>
        <w:spacing w:line="276" w:lineRule="auto"/>
        <w:ind w:right="187"/>
        <w:jc w:val="both"/>
        <w:rPr>
          <w:rFonts w:asciiTheme="minorHAnsi" w:hAnsiTheme="minorHAnsi" w:cstheme="minorHAnsi"/>
          <w:lang w:val="it-IT"/>
        </w:rPr>
      </w:pPr>
      <w:r w:rsidRPr="003A2A17">
        <w:rPr>
          <w:rFonts w:asciiTheme="minorHAnsi" w:hAnsiTheme="minorHAnsi" w:cstheme="minorHAnsi"/>
          <w:i/>
          <w:lang w:val="it-IT"/>
        </w:rPr>
        <w:t>i</w:t>
      </w:r>
      <w:r w:rsidR="00715521" w:rsidRPr="003A2A17">
        <w:rPr>
          <w:rFonts w:asciiTheme="minorHAnsi" w:hAnsiTheme="minorHAnsi" w:cstheme="minorHAnsi"/>
          <w:i/>
          <w:lang w:val="it-IT"/>
        </w:rPr>
        <w:t>nformazioni</w:t>
      </w:r>
      <w:r w:rsidR="00715521" w:rsidRPr="006C0FFA">
        <w:rPr>
          <w:rFonts w:asciiTheme="minorHAnsi" w:hAnsiTheme="minorHAnsi" w:cstheme="minorHAnsi"/>
          <w:lang w:val="it-IT"/>
        </w:rPr>
        <w:t xml:space="preserve"> sul progetto “Competenze digitali per la PA” </w:t>
      </w:r>
      <w:r w:rsidR="00205730">
        <w:rPr>
          <w:rFonts w:asciiTheme="minorHAnsi" w:hAnsiTheme="minorHAnsi" w:cstheme="minorHAnsi"/>
          <w:lang w:val="it-IT"/>
        </w:rPr>
        <w:t xml:space="preserve">a valere sui fondi del programma PON Governance e Capacità Istituzionale </w:t>
      </w:r>
      <w:r w:rsidR="00715521" w:rsidRPr="006C0FFA">
        <w:rPr>
          <w:rFonts w:asciiTheme="minorHAnsi" w:hAnsiTheme="minorHAnsi" w:cstheme="minorHAnsi"/>
          <w:lang w:val="it-IT"/>
        </w:rPr>
        <w:t>e prescrizioni tecniche e funzionali relative ai servizi oggetto della fornitura;</w:t>
      </w:r>
    </w:p>
    <w:p w:rsidR="00715521" w:rsidRPr="006C0FFA" w:rsidRDefault="006C0FFA" w:rsidP="002C3C60">
      <w:pPr>
        <w:pStyle w:val="TableParagraph"/>
        <w:numPr>
          <w:ilvl w:val="0"/>
          <w:numId w:val="28"/>
        </w:numPr>
        <w:tabs>
          <w:tab w:val="center" w:pos="4819"/>
          <w:tab w:val="right" w:pos="9638"/>
        </w:tabs>
        <w:spacing w:line="276" w:lineRule="auto"/>
        <w:ind w:right="187"/>
        <w:jc w:val="both"/>
        <w:rPr>
          <w:rFonts w:asciiTheme="minorHAnsi" w:hAnsiTheme="minorHAnsi" w:cstheme="minorHAnsi"/>
          <w:lang w:val="it-IT"/>
        </w:rPr>
      </w:pPr>
      <w:r w:rsidRPr="00C367BD">
        <w:rPr>
          <w:rFonts w:asciiTheme="minorHAnsi" w:hAnsiTheme="minorHAnsi" w:cstheme="minorHAnsi"/>
          <w:i/>
          <w:lang w:val="it-IT"/>
        </w:rPr>
        <w:t>p</w:t>
      </w:r>
      <w:r w:rsidR="00715521" w:rsidRPr="00C367BD">
        <w:rPr>
          <w:rFonts w:asciiTheme="minorHAnsi" w:hAnsiTheme="minorHAnsi" w:cstheme="minorHAnsi"/>
          <w:i/>
          <w:lang w:val="it-IT"/>
        </w:rPr>
        <w:t>rescrizioni</w:t>
      </w:r>
      <w:r w:rsidR="00715521" w:rsidRPr="006C0FFA">
        <w:rPr>
          <w:rFonts w:asciiTheme="minorHAnsi" w:hAnsiTheme="minorHAnsi" w:cstheme="minorHAnsi"/>
          <w:lang w:val="it-IT"/>
        </w:rPr>
        <w:t xml:space="preserve"> cui sarà soggetta l’Unità aggiudicataria durante l’esecuzione del contratto;</w:t>
      </w:r>
    </w:p>
    <w:p w:rsidR="00715521" w:rsidRPr="006C0FFA" w:rsidRDefault="006C0FFA" w:rsidP="002C3C60">
      <w:pPr>
        <w:pStyle w:val="TableParagraph"/>
        <w:numPr>
          <w:ilvl w:val="0"/>
          <w:numId w:val="28"/>
        </w:numPr>
        <w:tabs>
          <w:tab w:val="center" w:pos="4819"/>
          <w:tab w:val="right" w:pos="9638"/>
        </w:tabs>
        <w:spacing w:line="276" w:lineRule="auto"/>
        <w:ind w:right="187"/>
        <w:jc w:val="both"/>
        <w:rPr>
          <w:rFonts w:asciiTheme="minorHAnsi" w:hAnsiTheme="minorHAnsi" w:cstheme="minorHAnsi"/>
          <w:lang w:val="it-IT"/>
        </w:rPr>
      </w:pPr>
      <w:r w:rsidRPr="00C367BD">
        <w:rPr>
          <w:rFonts w:asciiTheme="minorHAnsi" w:hAnsiTheme="minorHAnsi" w:cstheme="minorHAnsi"/>
          <w:i/>
          <w:lang w:val="it-IT"/>
        </w:rPr>
        <w:t>r</w:t>
      </w:r>
      <w:r w:rsidR="00715521" w:rsidRPr="00C367BD">
        <w:rPr>
          <w:rFonts w:asciiTheme="minorHAnsi" w:hAnsiTheme="minorHAnsi" w:cstheme="minorHAnsi"/>
          <w:i/>
          <w:lang w:val="it-IT"/>
        </w:rPr>
        <w:t>equisiti</w:t>
      </w:r>
      <w:r w:rsidR="00715521" w:rsidRPr="006C0FFA">
        <w:rPr>
          <w:rFonts w:asciiTheme="minorHAnsi" w:hAnsiTheme="minorHAnsi" w:cstheme="minorHAnsi"/>
          <w:lang w:val="it-IT"/>
        </w:rPr>
        <w:t xml:space="preserve"> che l’Unità concorrente è chiamata a soddisfare.</w:t>
      </w:r>
    </w:p>
    <w:p w:rsidR="00715521" w:rsidRPr="006C0FFA" w:rsidRDefault="00715521" w:rsidP="002C3C60">
      <w:pPr>
        <w:pStyle w:val="TableParagraph"/>
        <w:tabs>
          <w:tab w:val="center" w:pos="4819"/>
          <w:tab w:val="right" w:pos="9638"/>
        </w:tabs>
        <w:spacing w:line="276" w:lineRule="auto"/>
        <w:ind w:left="0" w:right="187"/>
        <w:jc w:val="both"/>
        <w:rPr>
          <w:rFonts w:asciiTheme="minorHAnsi" w:hAnsiTheme="minorHAnsi" w:cstheme="minorHAnsi"/>
          <w:lang w:val="it-IT"/>
        </w:rPr>
      </w:pPr>
    </w:p>
    <w:p w:rsidR="00715521" w:rsidRDefault="00715521" w:rsidP="002C3C60">
      <w:pPr>
        <w:pStyle w:val="TableParagraph"/>
        <w:tabs>
          <w:tab w:val="center" w:pos="4819"/>
          <w:tab w:val="right" w:pos="9638"/>
        </w:tabs>
        <w:spacing w:line="276" w:lineRule="auto"/>
        <w:ind w:left="0" w:right="187"/>
        <w:jc w:val="both"/>
        <w:rPr>
          <w:rFonts w:asciiTheme="minorHAnsi" w:hAnsiTheme="minorHAnsi" w:cstheme="minorHAnsi"/>
          <w:lang w:val="it-IT"/>
        </w:rPr>
      </w:pPr>
      <w:r w:rsidRPr="006C0FFA">
        <w:rPr>
          <w:rFonts w:asciiTheme="minorHAnsi" w:hAnsiTheme="minorHAnsi" w:cstheme="minorHAnsi"/>
          <w:lang w:val="it-IT"/>
        </w:rPr>
        <w:t>Le informazioni e prescrizioni sono fornite al fine di consentire all’Unità concorrente la migliore formulazione dell’offerta.</w:t>
      </w:r>
    </w:p>
    <w:p w:rsidR="0037484B" w:rsidRPr="006C0FFA" w:rsidRDefault="0037484B" w:rsidP="002C3C60">
      <w:pPr>
        <w:pStyle w:val="TableParagraph"/>
        <w:tabs>
          <w:tab w:val="center" w:pos="4819"/>
          <w:tab w:val="right" w:pos="9638"/>
        </w:tabs>
        <w:spacing w:line="276" w:lineRule="auto"/>
        <w:ind w:left="0" w:right="187"/>
        <w:jc w:val="both"/>
        <w:rPr>
          <w:rFonts w:asciiTheme="minorHAnsi" w:hAnsiTheme="minorHAnsi" w:cstheme="minorHAnsi"/>
          <w:lang w:val="it-IT"/>
        </w:rPr>
      </w:pPr>
      <w:r w:rsidRPr="0037484B">
        <w:rPr>
          <w:rFonts w:asciiTheme="minorHAnsi" w:hAnsiTheme="minorHAnsi" w:cstheme="minorHAnsi"/>
          <w:lang w:val="it-IT"/>
        </w:rPr>
        <w:t>Il presente capitolato è parte integrante della documentazione di gara e definisce le caratteristiche ed i requisiti di fornitura riguardanti il servizio</w:t>
      </w:r>
      <w:r w:rsidR="000802E5">
        <w:rPr>
          <w:rFonts w:asciiTheme="minorHAnsi" w:hAnsiTheme="minorHAnsi" w:cstheme="minorHAnsi"/>
          <w:lang w:val="it-IT"/>
        </w:rPr>
        <w:t xml:space="preserve"> a supporto di attività di verifica web- based delle competenze digitali per la Pubblica amministrazione.</w:t>
      </w:r>
    </w:p>
    <w:p w:rsidR="00BD5456" w:rsidRPr="00613AB9" w:rsidRDefault="00F04D90" w:rsidP="002C0C69">
      <w:pPr>
        <w:pStyle w:val="Titolo1"/>
      </w:pPr>
      <w:r>
        <w:t>Quadro di riferimento</w:t>
      </w:r>
    </w:p>
    <w:p w:rsidR="00A80F37" w:rsidRDefault="00A80F37" w:rsidP="00A80F37">
      <w:pPr>
        <w:pStyle w:val="Titolo2"/>
      </w:pPr>
      <w:r>
        <w:t>Contesto UE</w:t>
      </w:r>
    </w:p>
    <w:p w:rsidR="00820B3C" w:rsidRDefault="00820B3C" w:rsidP="00820B3C">
      <w:pPr>
        <w:pStyle w:val="TableParagraph"/>
        <w:tabs>
          <w:tab w:val="center" w:pos="4819"/>
          <w:tab w:val="right" w:pos="9638"/>
        </w:tabs>
        <w:spacing w:line="276" w:lineRule="auto"/>
        <w:ind w:left="0" w:right="187"/>
        <w:jc w:val="both"/>
        <w:rPr>
          <w:rFonts w:asciiTheme="minorHAnsi" w:hAnsiTheme="minorHAnsi" w:cstheme="minorHAnsi"/>
          <w:lang w:val="it-IT"/>
        </w:rPr>
      </w:pPr>
      <w:r w:rsidRPr="00885E0E">
        <w:rPr>
          <w:rFonts w:asciiTheme="minorHAnsi" w:hAnsiTheme="minorHAnsi" w:cstheme="minorHAnsi"/>
          <w:lang w:val="it-IT"/>
        </w:rPr>
        <w:t>La competenza digitale è una delle otto competenze chiave per l’apprendimento permanente</w:t>
      </w:r>
      <w:r w:rsidR="004C58AD">
        <w:rPr>
          <w:rFonts w:asciiTheme="minorHAnsi" w:hAnsiTheme="minorHAnsi" w:cstheme="minorHAnsi"/>
          <w:lang w:val="it-IT"/>
        </w:rPr>
        <w:t xml:space="preserve"> previs</w:t>
      </w:r>
      <w:r w:rsidR="00C23A83">
        <w:rPr>
          <w:rFonts w:asciiTheme="minorHAnsi" w:hAnsiTheme="minorHAnsi" w:cstheme="minorHAnsi"/>
          <w:lang w:val="it-IT"/>
        </w:rPr>
        <w:t>te</w:t>
      </w:r>
      <w:r w:rsidR="004C58AD">
        <w:rPr>
          <w:rFonts w:asciiTheme="minorHAnsi" w:hAnsiTheme="minorHAnsi" w:cstheme="minorHAnsi"/>
          <w:lang w:val="it-IT"/>
        </w:rPr>
        <w:t xml:space="preserve"> </w:t>
      </w:r>
      <w:r w:rsidR="00C23A83">
        <w:rPr>
          <w:rFonts w:asciiTheme="minorHAnsi" w:hAnsiTheme="minorHAnsi" w:cstheme="minorHAnsi"/>
          <w:lang w:val="it-IT"/>
        </w:rPr>
        <w:t>nella</w:t>
      </w:r>
      <w:r w:rsidR="004C58AD">
        <w:rPr>
          <w:rFonts w:asciiTheme="minorHAnsi" w:hAnsiTheme="minorHAnsi" w:cstheme="minorHAnsi"/>
          <w:lang w:val="it-IT"/>
        </w:rPr>
        <w:t xml:space="preserve"> raccomandazione emanata nel 2006 dal Parlamento europeo e dal Consiglio</w:t>
      </w:r>
      <w:r w:rsidR="004C58AD">
        <w:rPr>
          <w:rStyle w:val="Rimandonotaapidipagina"/>
          <w:rFonts w:asciiTheme="minorHAnsi" w:hAnsiTheme="minorHAnsi" w:cstheme="minorHAnsi"/>
          <w:lang w:val="it-IT"/>
        </w:rPr>
        <w:footnoteReference w:id="1"/>
      </w:r>
      <w:r w:rsidRPr="00885E0E">
        <w:rPr>
          <w:rFonts w:asciiTheme="minorHAnsi" w:hAnsiTheme="minorHAnsi" w:cstheme="minorHAnsi"/>
          <w:lang w:val="it-IT"/>
        </w:rPr>
        <w:t>. Essa è definita come la capacità di saper utilizzare con dimestichezza e spirito critico le tecnologie della società dell’informazione per il lavoro, il tempo libero e la comunicazione.</w:t>
      </w:r>
    </w:p>
    <w:p w:rsidR="00820B3C" w:rsidRPr="00885E0E" w:rsidRDefault="00820B3C" w:rsidP="00820B3C">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lastRenderedPageBreak/>
        <w:t>Il documento specifica anche quali sono le c</w:t>
      </w:r>
      <w:r w:rsidRPr="00885E0E">
        <w:rPr>
          <w:rFonts w:asciiTheme="minorHAnsi" w:hAnsiTheme="minorHAnsi" w:cstheme="minorHAnsi"/>
          <w:lang w:val="it-IT"/>
        </w:rPr>
        <w:t>onoscenze, abilità e attitudini essenziali legate alla competenza digitale.</w:t>
      </w:r>
    </w:p>
    <w:p w:rsidR="00820B3C" w:rsidRDefault="00820B3C" w:rsidP="00820B3C">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 xml:space="preserve">In termini di </w:t>
      </w:r>
      <w:r w:rsidRPr="008A6867">
        <w:rPr>
          <w:rFonts w:asciiTheme="minorHAnsi" w:hAnsiTheme="minorHAnsi" w:cstheme="minorHAnsi"/>
          <w:b/>
          <w:lang w:val="it-IT"/>
        </w:rPr>
        <w:t>conoscenza</w:t>
      </w:r>
      <w:r>
        <w:rPr>
          <w:rFonts w:asciiTheme="minorHAnsi" w:hAnsiTheme="minorHAnsi" w:cstheme="minorHAnsi"/>
          <w:lang w:val="it-IT"/>
        </w:rPr>
        <w:t xml:space="preserve">, la competenza digitale </w:t>
      </w:r>
      <w:r w:rsidRPr="00885E0E">
        <w:rPr>
          <w:rFonts w:asciiTheme="minorHAnsi" w:hAnsiTheme="minorHAnsi" w:cstheme="minorHAnsi"/>
          <w:lang w:val="it-IT"/>
        </w:rPr>
        <w:t xml:space="preserve">presuppone una solida consapevolezza e conoscenza della natura, del ruolo e delle opportunità delle </w:t>
      </w:r>
      <w:r>
        <w:rPr>
          <w:rFonts w:asciiTheme="minorHAnsi" w:hAnsiTheme="minorHAnsi" w:cstheme="minorHAnsi"/>
          <w:lang w:val="it-IT"/>
        </w:rPr>
        <w:t xml:space="preserve">tecnologie digitali </w:t>
      </w:r>
      <w:r w:rsidRPr="00885E0E">
        <w:rPr>
          <w:rFonts w:asciiTheme="minorHAnsi" w:hAnsiTheme="minorHAnsi" w:cstheme="minorHAnsi"/>
          <w:lang w:val="it-IT"/>
        </w:rPr>
        <w:t>nella vita privata</w:t>
      </w:r>
      <w:r>
        <w:rPr>
          <w:rFonts w:asciiTheme="minorHAnsi" w:hAnsiTheme="minorHAnsi" w:cstheme="minorHAnsi"/>
          <w:lang w:val="it-IT"/>
        </w:rPr>
        <w:t xml:space="preserve">, </w:t>
      </w:r>
      <w:r w:rsidRPr="00885E0E">
        <w:rPr>
          <w:rFonts w:asciiTheme="minorHAnsi" w:hAnsiTheme="minorHAnsi" w:cstheme="minorHAnsi"/>
          <w:lang w:val="it-IT"/>
        </w:rPr>
        <w:t>sociale e lavor</w:t>
      </w:r>
      <w:r>
        <w:rPr>
          <w:rFonts w:asciiTheme="minorHAnsi" w:hAnsiTheme="minorHAnsi" w:cstheme="minorHAnsi"/>
          <w:lang w:val="it-IT"/>
        </w:rPr>
        <w:t>ativa.</w:t>
      </w:r>
      <w:r w:rsidRPr="00885E0E">
        <w:rPr>
          <w:rFonts w:asciiTheme="minorHAnsi" w:hAnsiTheme="minorHAnsi" w:cstheme="minorHAnsi"/>
          <w:lang w:val="it-IT"/>
        </w:rPr>
        <w:t xml:space="preserve"> </w:t>
      </w:r>
      <w:r>
        <w:rPr>
          <w:rFonts w:asciiTheme="minorHAnsi" w:hAnsiTheme="minorHAnsi" w:cstheme="minorHAnsi"/>
          <w:lang w:val="it-IT"/>
        </w:rPr>
        <w:t xml:space="preserve">Chiunque </w:t>
      </w:r>
      <w:r w:rsidRPr="00885E0E">
        <w:rPr>
          <w:rFonts w:asciiTheme="minorHAnsi" w:hAnsiTheme="minorHAnsi" w:cstheme="minorHAnsi"/>
          <w:lang w:val="it-IT"/>
        </w:rPr>
        <w:t>dovrebbe</w:t>
      </w:r>
      <w:r>
        <w:rPr>
          <w:rFonts w:asciiTheme="minorHAnsi" w:hAnsiTheme="minorHAnsi" w:cstheme="minorHAnsi"/>
          <w:lang w:val="it-IT"/>
        </w:rPr>
        <w:t xml:space="preserve"> anche essere consapevole </w:t>
      </w:r>
      <w:r w:rsidRPr="00885E0E">
        <w:rPr>
          <w:rFonts w:asciiTheme="minorHAnsi" w:hAnsiTheme="minorHAnsi" w:cstheme="minorHAnsi"/>
          <w:lang w:val="it-IT"/>
        </w:rPr>
        <w:t xml:space="preserve">di come le </w:t>
      </w:r>
      <w:r>
        <w:rPr>
          <w:rFonts w:asciiTheme="minorHAnsi" w:hAnsiTheme="minorHAnsi" w:cstheme="minorHAnsi"/>
          <w:lang w:val="it-IT"/>
        </w:rPr>
        <w:t xml:space="preserve">tecnologie </w:t>
      </w:r>
      <w:r w:rsidRPr="00885E0E">
        <w:rPr>
          <w:rFonts w:asciiTheme="minorHAnsi" w:hAnsiTheme="minorHAnsi" w:cstheme="minorHAnsi"/>
          <w:lang w:val="it-IT"/>
        </w:rPr>
        <w:t>possono coadiuvare la creatività e l’innovazione e rendersi conto delle problematiche legate alla validità e all'affidabilità delle informazioni disponibili e dei principi giuridici ed etici che si pongono nell’uso interattivo de</w:t>
      </w:r>
      <w:r>
        <w:rPr>
          <w:rFonts w:asciiTheme="minorHAnsi" w:hAnsiTheme="minorHAnsi" w:cstheme="minorHAnsi"/>
          <w:lang w:val="it-IT"/>
        </w:rPr>
        <w:t>gli strumenti di comunicazione e di interazione</w:t>
      </w:r>
      <w:r w:rsidRPr="00885E0E">
        <w:rPr>
          <w:rFonts w:asciiTheme="minorHAnsi" w:hAnsiTheme="minorHAnsi" w:cstheme="minorHAnsi"/>
          <w:lang w:val="it-IT"/>
        </w:rPr>
        <w:t>.</w:t>
      </w:r>
    </w:p>
    <w:p w:rsidR="00820B3C" w:rsidRPr="008A6867" w:rsidRDefault="00820B3C" w:rsidP="00820B3C">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 xml:space="preserve">Le </w:t>
      </w:r>
      <w:r w:rsidRPr="008A6867">
        <w:rPr>
          <w:rFonts w:asciiTheme="minorHAnsi" w:hAnsiTheme="minorHAnsi" w:cstheme="minorHAnsi"/>
          <w:b/>
          <w:lang w:val="it-IT"/>
        </w:rPr>
        <w:t>abilità</w:t>
      </w:r>
      <w:r w:rsidRPr="00C43ED8">
        <w:rPr>
          <w:rFonts w:asciiTheme="minorHAnsi" w:hAnsiTheme="minorHAnsi" w:cstheme="minorHAnsi"/>
          <w:lang w:val="it-IT"/>
        </w:rPr>
        <w:t xml:space="preserve"> necessarie comprendono:</w:t>
      </w:r>
      <w:r>
        <w:rPr>
          <w:rFonts w:asciiTheme="minorHAnsi" w:hAnsiTheme="minorHAnsi" w:cstheme="minorHAnsi"/>
          <w:lang w:val="it-IT"/>
        </w:rPr>
        <w:t xml:space="preserve"> </w:t>
      </w:r>
      <w:r w:rsidRPr="008A6867">
        <w:rPr>
          <w:rFonts w:asciiTheme="minorHAnsi" w:hAnsiTheme="minorHAnsi" w:cstheme="minorHAnsi"/>
          <w:lang w:val="it-IT"/>
        </w:rPr>
        <w:t xml:space="preserve">la capacità di cercare, raccogliere e trattare le informazioni e di usarle in modo critico e sistematico, accertandone la pertinenza e distinguendo il reale dal virtuale pur riconoscendone le correlazioni. </w:t>
      </w:r>
      <w:r>
        <w:rPr>
          <w:rFonts w:asciiTheme="minorHAnsi" w:hAnsiTheme="minorHAnsi" w:cstheme="minorHAnsi"/>
          <w:lang w:val="it-IT"/>
        </w:rPr>
        <w:t xml:space="preserve">Chiunque </w:t>
      </w:r>
      <w:r w:rsidRPr="008A6867">
        <w:rPr>
          <w:rFonts w:asciiTheme="minorHAnsi" w:hAnsiTheme="minorHAnsi" w:cstheme="minorHAnsi"/>
          <w:lang w:val="it-IT"/>
        </w:rPr>
        <w:t>dovrebbe</w:t>
      </w:r>
      <w:r>
        <w:rPr>
          <w:rFonts w:asciiTheme="minorHAnsi" w:hAnsiTheme="minorHAnsi" w:cstheme="minorHAnsi"/>
          <w:lang w:val="it-IT"/>
        </w:rPr>
        <w:t xml:space="preserve"> </w:t>
      </w:r>
      <w:r w:rsidRPr="008A6867">
        <w:rPr>
          <w:rFonts w:asciiTheme="minorHAnsi" w:hAnsiTheme="minorHAnsi" w:cstheme="minorHAnsi"/>
          <w:lang w:val="it-IT"/>
        </w:rPr>
        <w:t>anche essere capac</w:t>
      </w:r>
      <w:r>
        <w:rPr>
          <w:rFonts w:asciiTheme="minorHAnsi" w:hAnsiTheme="minorHAnsi" w:cstheme="minorHAnsi"/>
          <w:lang w:val="it-IT"/>
        </w:rPr>
        <w:t>e</w:t>
      </w:r>
      <w:r w:rsidRPr="008A6867">
        <w:rPr>
          <w:rFonts w:asciiTheme="minorHAnsi" w:hAnsiTheme="minorHAnsi" w:cstheme="minorHAnsi"/>
          <w:lang w:val="it-IT"/>
        </w:rPr>
        <w:t xml:space="preserve"> di usare strumenti per produrre, presentare e comprendere informazioni complesse</w:t>
      </w:r>
      <w:r>
        <w:rPr>
          <w:rFonts w:asciiTheme="minorHAnsi" w:hAnsiTheme="minorHAnsi" w:cstheme="minorHAnsi"/>
          <w:lang w:val="it-IT"/>
        </w:rPr>
        <w:t xml:space="preserve">; </w:t>
      </w:r>
      <w:r w:rsidRPr="008A6867">
        <w:rPr>
          <w:rFonts w:asciiTheme="minorHAnsi" w:hAnsiTheme="minorHAnsi" w:cstheme="minorHAnsi"/>
          <w:lang w:val="it-IT"/>
        </w:rPr>
        <w:t>essere in grado di accedere ai servizi basati su Internet, farvi ricerche e usarli</w:t>
      </w:r>
      <w:r>
        <w:rPr>
          <w:rFonts w:asciiTheme="minorHAnsi" w:hAnsiTheme="minorHAnsi" w:cstheme="minorHAnsi"/>
          <w:lang w:val="it-IT"/>
        </w:rPr>
        <w:t xml:space="preserve">; </w:t>
      </w:r>
      <w:r w:rsidRPr="008A6867">
        <w:rPr>
          <w:rFonts w:asciiTheme="minorHAnsi" w:hAnsiTheme="minorHAnsi" w:cstheme="minorHAnsi"/>
          <w:lang w:val="it-IT"/>
        </w:rPr>
        <w:t xml:space="preserve">usare le </w:t>
      </w:r>
      <w:r>
        <w:rPr>
          <w:rFonts w:asciiTheme="minorHAnsi" w:hAnsiTheme="minorHAnsi" w:cstheme="minorHAnsi"/>
          <w:lang w:val="it-IT"/>
        </w:rPr>
        <w:t xml:space="preserve">tecnologie digitali </w:t>
      </w:r>
      <w:r w:rsidRPr="008A6867">
        <w:rPr>
          <w:rFonts w:asciiTheme="minorHAnsi" w:hAnsiTheme="minorHAnsi" w:cstheme="minorHAnsi"/>
          <w:lang w:val="it-IT"/>
        </w:rPr>
        <w:t>a sostegno del pensiero critico, della</w:t>
      </w:r>
      <w:r>
        <w:rPr>
          <w:rFonts w:asciiTheme="minorHAnsi" w:hAnsiTheme="minorHAnsi" w:cstheme="minorHAnsi"/>
          <w:lang w:val="it-IT"/>
        </w:rPr>
        <w:t xml:space="preserve"> creatività e dell’innovazione.</w:t>
      </w:r>
    </w:p>
    <w:p w:rsidR="00820B3C" w:rsidRDefault="00820B3C" w:rsidP="00820B3C">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Infine, l</w:t>
      </w:r>
      <w:r w:rsidRPr="008A6867">
        <w:rPr>
          <w:rFonts w:asciiTheme="minorHAnsi" w:hAnsiTheme="minorHAnsi" w:cstheme="minorHAnsi"/>
          <w:lang w:val="it-IT"/>
        </w:rPr>
        <w:t xml:space="preserve">’uso delle </w:t>
      </w:r>
      <w:r>
        <w:rPr>
          <w:rFonts w:asciiTheme="minorHAnsi" w:hAnsiTheme="minorHAnsi" w:cstheme="minorHAnsi"/>
          <w:lang w:val="it-IT"/>
        </w:rPr>
        <w:t xml:space="preserve">tecnologie digitali </w:t>
      </w:r>
      <w:r w:rsidRPr="008A6867">
        <w:rPr>
          <w:rFonts w:asciiTheme="minorHAnsi" w:hAnsiTheme="minorHAnsi" w:cstheme="minorHAnsi"/>
          <w:lang w:val="it-IT"/>
        </w:rPr>
        <w:t>comporta un'</w:t>
      </w:r>
      <w:r w:rsidRPr="008A6867">
        <w:rPr>
          <w:rFonts w:asciiTheme="minorHAnsi" w:hAnsiTheme="minorHAnsi" w:cstheme="minorHAnsi"/>
          <w:b/>
          <w:lang w:val="it-IT"/>
        </w:rPr>
        <w:t>attitudine</w:t>
      </w:r>
      <w:r w:rsidRPr="008A6867">
        <w:rPr>
          <w:rFonts w:asciiTheme="minorHAnsi" w:hAnsiTheme="minorHAnsi" w:cstheme="minorHAnsi"/>
          <w:lang w:val="it-IT"/>
        </w:rPr>
        <w:t xml:space="preserve"> critica e riflessiva nei confronti delle informazioni disponibili e un uso responsabile dei mezzi di comunicazione interattivi.</w:t>
      </w:r>
    </w:p>
    <w:p w:rsidR="00527A4E" w:rsidRPr="004216EF" w:rsidRDefault="00C23A83" w:rsidP="00586F3F">
      <w:pPr>
        <w:pStyle w:val="TableParagraph"/>
        <w:tabs>
          <w:tab w:val="center" w:pos="4819"/>
          <w:tab w:val="right" w:pos="9638"/>
        </w:tabs>
        <w:spacing w:line="276" w:lineRule="auto"/>
        <w:ind w:left="0" w:right="187"/>
        <w:jc w:val="both"/>
        <w:rPr>
          <w:rFonts w:asciiTheme="minorHAnsi" w:hAnsiTheme="minorHAnsi" w:cstheme="minorHAnsi"/>
          <w:lang w:val="it-IT"/>
        </w:rPr>
      </w:pPr>
      <w:r w:rsidRPr="004216EF">
        <w:rPr>
          <w:rFonts w:asciiTheme="minorHAnsi" w:hAnsiTheme="minorHAnsi" w:cstheme="minorHAnsi"/>
          <w:lang w:val="it-IT"/>
        </w:rPr>
        <w:t>Al fine di promuovere la</w:t>
      </w:r>
      <w:r w:rsidR="00586F3F" w:rsidRPr="004216EF">
        <w:rPr>
          <w:rFonts w:asciiTheme="minorHAnsi" w:hAnsiTheme="minorHAnsi" w:cstheme="minorHAnsi"/>
          <w:lang w:val="it-IT"/>
        </w:rPr>
        <w:t xml:space="preserve"> competenza digitale, la Commissione </w:t>
      </w:r>
      <w:r w:rsidR="000C52C6">
        <w:rPr>
          <w:rFonts w:asciiTheme="minorHAnsi" w:hAnsiTheme="minorHAnsi" w:cstheme="minorHAnsi"/>
          <w:lang w:val="it-IT"/>
        </w:rPr>
        <w:t>E</w:t>
      </w:r>
      <w:r w:rsidR="00586F3F" w:rsidRPr="004216EF">
        <w:rPr>
          <w:rFonts w:asciiTheme="minorHAnsi" w:hAnsiTheme="minorHAnsi" w:cstheme="minorHAnsi"/>
          <w:lang w:val="it-IT"/>
        </w:rPr>
        <w:t xml:space="preserve">uropea ha </w:t>
      </w:r>
      <w:r w:rsidR="00527A4E" w:rsidRPr="004216EF">
        <w:rPr>
          <w:rFonts w:asciiTheme="minorHAnsi" w:hAnsiTheme="minorHAnsi" w:cstheme="minorHAnsi"/>
          <w:lang w:val="it-IT"/>
        </w:rPr>
        <w:t xml:space="preserve">inoltre </w:t>
      </w:r>
      <w:r w:rsidR="00586F3F" w:rsidRPr="004216EF">
        <w:rPr>
          <w:rFonts w:asciiTheme="minorHAnsi" w:hAnsiTheme="minorHAnsi" w:cstheme="minorHAnsi"/>
          <w:lang w:val="it-IT"/>
        </w:rPr>
        <w:t xml:space="preserve">sviluppato </w:t>
      </w:r>
      <w:r w:rsidR="004D346E">
        <w:rPr>
          <w:rFonts w:asciiTheme="minorHAnsi" w:hAnsiTheme="minorHAnsi" w:cstheme="minorHAnsi"/>
          <w:lang w:val="it-IT"/>
        </w:rPr>
        <w:t xml:space="preserve">e promosso attraverso numerose iniziative </w:t>
      </w:r>
      <w:r w:rsidRPr="004216EF">
        <w:rPr>
          <w:rFonts w:asciiTheme="minorHAnsi" w:hAnsiTheme="minorHAnsi" w:cstheme="minorHAnsi"/>
          <w:lang w:val="it-IT"/>
        </w:rPr>
        <w:t>un</w:t>
      </w:r>
      <w:r w:rsidR="004216EF">
        <w:rPr>
          <w:rFonts w:asciiTheme="minorHAnsi" w:hAnsiTheme="minorHAnsi" w:cstheme="minorHAnsi"/>
          <w:lang w:val="it-IT"/>
        </w:rPr>
        <w:t xml:space="preserve"> </w:t>
      </w:r>
      <w:hyperlink r:id="rId8" w:tgtFrame="_blank" w:history="1">
        <w:proofErr w:type="spellStart"/>
        <w:r w:rsidR="004216EF">
          <w:rPr>
            <w:rFonts w:asciiTheme="minorHAnsi" w:hAnsiTheme="minorHAnsi" w:cstheme="minorHAnsi"/>
            <w:lang w:val="it-IT"/>
          </w:rPr>
          <w:t>f</w:t>
        </w:r>
        <w:r w:rsidR="00586F3F" w:rsidRPr="004216EF">
          <w:rPr>
            <w:rFonts w:asciiTheme="minorHAnsi" w:hAnsiTheme="minorHAnsi" w:cstheme="minorHAnsi"/>
            <w:lang w:val="it-IT"/>
          </w:rPr>
          <w:t>ramework</w:t>
        </w:r>
        <w:proofErr w:type="spellEnd"/>
        <w:r w:rsidR="00586F3F" w:rsidRPr="004216EF">
          <w:rPr>
            <w:rFonts w:asciiTheme="minorHAnsi" w:hAnsiTheme="minorHAnsi" w:cstheme="minorHAnsi"/>
            <w:lang w:val="it-IT"/>
          </w:rPr>
          <w:t xml:space="preserve"> </w:t>
        </w:r>
        <w:r w:rsidR="00527A4E" w:rsidRPr="004216EF">
          <w:rPr>
            <w:rFonts w:asciiTheme="minorHAnsi" w:hAnsiTheme="minorHAnsi" w:cstheme="minorHAnsi"/>
            <w:lang w:val="it-IT"/>
          </w:rPr>
          <w:t>denominato</w:t>
        </w:r>
      </w:hyperlink>
      <w:r w:rsidR="004216EF">
        <w:rPr>
          <w:rFonts w:asciiTheme="minorHAnsi" w:hAnsiTheme="minorHAnsi" w:cstheme="minorHAnsi"/>
          <w:lang w:val="it-IT"/>
        </w:rPr>
        <w:t xml:space="preserve"> </w:t>
      </w:r>
      <w:proofErr w:type="spellStart"/>
      <w:r w:rsidR="00527A4E" w:rsidRPr="004216EF">
        <w:rPr>
          <w:rFonts w:asciiTheme="minorHAnsi" w:hAnsiTheme="minorHAnsi" w:cstheme="minorHAnsi"/>
          <w:lang w:val="it-IT"/>
        </w:rPr>
        <w:t>DigComp</w:t>
      </w:r>
      <w:proofErr w:type="spellEnd"/>
      <w:r w:rsidR="00586F3F" w:rsidRPr="004216EF">
        <w:rPr>
          <w:rFonts w:asciiTheme="minorHAnsi" w:hAnsiTheme="minorHAnsi" w:cstheme="minorHAnsi"/>
          <w:lang w:val="it-IT"/>
        </w:rPr>
        <w:t xml:space="preserve"> che propone un set </w:t>
      </w:r>
      <w:r w:rsidRPr="004216EF">
        <w:rPr>
          <w:rFonts w:asciiTheme="minorHAnsi" w:hAnsiTheme="minorHAnsi" w:cstheme="minorHAnsi"/>
          <w:lang w:val="it-IT"/>
        </w:rPr>
        <w:t xml:space="preserve">strutturato </w:t>
      </w:r>
      <w:r w:rsidR="00586F3F" w:rsidRPr="004216EF">
        <w:rPr>
          <w:rFonts w:asciiTheme="minorHAnsi" w:hAnsiTheme="minorHAnsi" w:cstheme="minorHAnsi"/>
          <w:lang w:val="it-IT"/>
        </w:rPr>
        <w:t xml:space="preserve">di competenze digitali </w:t>
      </w:r>
      <w:r w:rsidRPr="004216EF">
        <w:rPr>
          <w:rFonts w:asciiTheme="minorHAnsi" w:hAnsiTheme="minorHAnsi" w:cstheme="minorHAnsi"/>
          <w:lang w:val="it-IT"/>
        </w:rPr>
        <w:t>comune a tutti i</w:t>
      </w:r>
      <w:r w:rsidR="00586F3F" w:rsidRPr="004216EF">
        <w:rPr>
          <w:rFonts w:asciiTheme="minorHAnsi" w:hAnsiTheme="minorHAnsi" w:cstheme="minorHAnsi"/>
          <w:lang w:val="it-IT"/>
        </w:rPr>
        <w:t xml:space="preserve"> cittadini europei. Più in dettaglio il DigComp, di cui nel 2016 è stata pubblicata la versione 2.0, definisce 21 competenze individuali raggruppate in 5 aree (informazione, comunicazione, creazione di contenuti, sicurezza e problem solving) ed otto livelli di competenze.</w:t>
      </w:r>
    </w:p>
    <w:p w:rsidR="00586F3F" w:rsidRPr="004216EF" w:rsidRDefault="00527A4E" w:rsidP="00586F3F">
      <w:pPr>
        <w:pStyle w:val="TableParagraph"/>
        <w:tabs>
          <w:tab w:val="center" w:pos="4819"/>
          <w:tab w:val="right" w:pos="9638"/>
        </w:tabs>
        <w:spacing w:line="276" w:lineRule="auto"/>
        <w:ind w:left="0" w:right="187"/>
        <w:jc w:val="both"/>
        <w:rPr>
          <w:rFonts w:asciiTheme="minorHAnsi" w:hAnsiTheme="minorHAnsi" w:cstheme="minorHAnsi"/>
          <w:lang w:val="it-IT"/>
        </w:rPr>
      </w:pPr>
      <w:r w:rsidRPr="004216EF">
        <w:rPr>
          <w:rFonts w:asciiTheme="minorHAnsi" w:hAnsiTheme="minorHAnsi" w:cstheme="minorHAnsi"/>
          <w:lang w:val="it-IT"/>
        </w:rPr>
        <w:t>Tuttavia, a</w:t>
      </w:r>
      <w:r w:rsidR="006565C2" w:rsidRPr="004216EF">
        <w:rPr>
          <w:rFonts w:asciiTheme="minorHAnsi" w:hAnsiTheme="minorHAnsi" w:cstheme="minorHAnsi"/>
          <w:lang w:val="it-IT"/>
        </w:rPr>
        <w:t xml:space="preserve"> fronte degli sforzi effettuati</w:t>
      </w:r>
      <w:r w:rsidRPr="004216EF">
        <w:rPr>
          <w:rFonts w:asciiTheme="minorHAnsi" w:hAnsiTheme="minorHAnsi" w:cstheme="minorHAnsi"/>
          <w:lang w:val="it-IT"/>
        </w:rPr>
        <w:t xml:space="preserve"> sia dalla Commissione Europea che dai singoli Stati </w:t>
      </w:r>
      <w:r w:rsidR="000C52C6">
        <w:rPr>
          <w:rFonts w:asciiTheme="minorHAnsi" w:hAnsiTheme="minorHAnsi" w:cstheme="minorHAnsi"/>
          <w:lang w:val="it-IT"/>
        </w:rPr>
        <w:t>M</w:t>
      </w:r>
      <w:r w:rsidRPr="004216EF">
        <w:rPr>
          <w:rFonts w:asciiTheme="minorHAnsi" w:hAnsiTheme="minorHAnsi" w:cstheme="minorHAnsi"/>
          <w:lang w:val="it-IT"/>
        </w:rPr>
        <w:t xml:space="preserve">embri, che da alcuni anni hanno iniziato a definire ed implementare strategie mirate sul tema, </w:t>
      </w:r>
      <w:r w:rsidR="006565C2" w:rsidRPr="004216EF">
        <w:rPr>
          <w:rFonts w:asciiTheme="minorHAnsi" w:hAnsiTheme="minorHAnsi" w:cstheme="minorHAnsi"/>
          <w:lang w:val="it-IT"/>
        </w:rPr>
        <w:t>ad oggi la carenza di competenze digitali</w:t>
      </w:r>
      <w:r w:rsidR="00586F3F" w:rsidRPr="004216EF">
        <w:rPr>
          <w:rFonts w:asciiTheme="minorHAnsi" w:hAnsiTheme="minorHAnsi" w:cstheme="minorHAnsi"/>
          <w:lang w:val="it-IT"/>
        </w:rPr>
        <w:t>, seppur in</w:t>
      </w:r>
      <w:r w:rsidR="004D346E">
        <w:rPr>
          <w:rFonts w:asciiTheme="minorHAnsi" w:hAnsiTheme="minorHAnsi" w:cstheme="minorHAnsi"/>
          <w:lang w:val="it-IT"/>
        </w:rPr>
        <w:t xml:space="preserve"> misura progressivamente minore</w:t>
      </w:r>
      <w:r w:rsidRPr="004216EF">
        <w:rPr>
          <w:rFonts w:asciiTheme="minorHAnsi" w:hAnsiTheme="minorHAnsi" w:cstheme="minorHAnsi"/>
          <w:lang w:val="it-IT"/>
        </w:rPr>
        <w:t>,</w:t>
      </w:r>
      <w:r w:rsidR="00A07D3B">
        <w:rPr>
          <w:rFonts w:asciiTheme="minorHAnsi" w:hAnsiTheme="minorHAnsi" w:cstheme="minorHAnsi"/>
          <w:lang w:val="it-IT"/>
        </w:rPr>
        <w:t xml:space="preserve"> </w:t>
      </w:r>
      <w:r w:rsidR="00586F3F" w:rsidRPr="004216EF">
        <w:rPr>
          <w:rFonts w:asciiTheme="minorHAnsi" w:hAnsiTheme="minorHAnsi" w:cstheme="minorHAnsi"/>
          <w:lang w:val="it-IT"/>
        </w:rPr>
        <w:t xml:space="preserve">continua a </w:t>
      </w:r>
      <w:r w:rsidR="006565C2" w:rsidRPr="004216EF">
        <w:rPr>
          <w:rFonts w:asciiTheme="minorHAnsi" w:hAnsiTheme="minorHAnsi" w:cstheme="minorHAnsi"/>
          <w:lang w:val="it-IT"/>
        </w:rPr>
        <w:t>rappresentare un’importante sfida da indirizzare</w:t>
      </w:r>
      <w:r w:rsidR="00DB4820" w:rsidRPr="004216EF">
        <w:rPr>
          <w:rFonts w:asciiTheme="minorHAnsi" w:hAnsiTheme="minorHAnsi" w:cstheme="minorHAnsi"/>
          <w:lang w:val="it-IT"/>
        </w:rPr>
        <w:t xml:space="preserve">. </w:t>
      </w:r>
    </w:p>
    <w:p w:rsidR="00DB4820" w:rsidRPr="004216EF" w:rsidRDefault="00DB4820" w:rsidP="006A72EF">
      <w:pPr>
        <w:pStyle w:val="TableParagraph"/>
        <w:tabs>
          <w:tab w:val="center" w:pos="4819"/>
          <w:tab w:val="right" w:pos="9638"/>
        </w:tabs>
        <w:spacing w:line="276" w:lineRule="auto"/>
        <w:ind w:left="0" w:right="187"/>
        <w:jc w:val="both"/>
        <w:rPr>
          <w:rFonts w:asciiTheme="minorHAnsi" w:hAnsiTheme="minorHAnsi" w:cstheme="minorHAnsi"/>
          <w:lang w:val="it-IT"/>
        </w:rPr>
      </w:pPr>
      <w:r w:rsidRPr="004216EF">
        <w:rPr>
          <w:rFonts w:asciiTheme="minorHAnsi" w:hAnsiTheme="minorHAnsi" w:cstheme="minorHAnsi"/>
          <w:lang w:val="it-IT"/>
        </w:rPr>
        <w:t>S</w:t>
      </w:r>
      <w:r w:rsidR="006A72EF" w:rsidRPr="004216EF">
        <w:rPr>
          <w:rFonts w:asciiTheme="minorHAnsi" w:hAnsiTheme="minorHAnsi" w:cstheme="minorHAnsi"/>
          <w:lang w:val="it-IT"/>
        </w:rPr>
        <w:t xml:space="preserve">econdo </w:t>
      </w:r>
      <w:r w:rsidRPr="004216EF">
        <w:rPr>
          <w:rFonts w:asciiTheme="minorHAnsi" w:hAnsiTheme="minorHAnsi" w:cstheme="minorHAnsi"/>
          <w:lang w:val="it-IT"/>
        </w:rPr>
        <w:t>infatti il Digital Skill Indicator, un indic</w:t>
      </w:r>
      <w:r w:rsidR="0012262B" w:rsidRPr="004216EF">
        <w:rPr>
          <w:rFonts w:asciiTheme="minorHAnsi" w:hAnsiTheme="minorHAnsi" w:cstheme="minorHAnsi"/>
          <w:lang w:val="it-IT"/>
        </w:rPr>
        <w:t>a</w:t>
      </w:r>
      <w:r w:rsidRPr="004216EF">
        <w:rPr>
          <w:rFonts w:asciiTheme="minorHAnsi" w:hAnsiTheme="minorHAnsi" w:cstheme="minorHAnsi"/>
          <w:lang w:val="it-IT"/>
        </w:rPr>
        <w:t>tore composito basato sul framework europeo delle competenze digitali</w:t>
      </w:r>
      <w:r w:rsidR="00527A4E" w:rsidRPr="004216EF">
        <w:rPr>
          <w:rFonts w:asciiTheme="minorHAnsi" w:hAnsiTheme="minorHAnsi" w:cstheme="minorHAnsi"/>
          <w:lang w:val="it-IT"/>
        </w:rPr>
        <w:t>,</w:t>
      </w:r>
      <w:r w:rsidRPr="004216EF">
        <w:rPr>
          <w:rFonts w:asciiTheme="minorHAnsi" w:hAnsiTheme="minorHAnsi" w:cstheme="minorHAnsi"/>
          <w:lang w:val="it-IT"/>
        </w:rPr>
        <w:t xml:space="preserve"> nel 2016 </w:t>
      </w:r>
      <w:r w:rsidR="006A72EF" w:rsidRPr="004216EF">
        <w:rPr>
          <w:rFonts w:asciiTheme="minorHAnsi" w:hAnsiTheme="minorHAnsi" w:cstheme="minorHAnsi"/>
          <w:lang w:val="it-IT"/>
        </w:rPr>
        <w:t>il 44% della popolazione dell’UE ha un g</w:t>
      </w:r>
      <w:r w:rsidR="00527A4E" w:rsidRPr="004216EF">
        <w:rPr>
          <w:rFonts w:asciiTheme="minorHAnsi" w:hAnsiTheme="minorHAnsi" w:cstheme="minorHAnsi"/>
          <w:lang w:val="it-IT"/>
        </w:rPr>
        <w:t>rado insufficiente di competenza</w:t>
      </w:r>
      <w:r w:rsidR="006A72EF" w:rsidRPr="004216EF">
        <w:rPr>
          <w:rFonts w:asciiTheme="minorHAnsi" w:hAnsiTheme="minorHAnsi" w:cstheme="minorHAnsi"/>
          <w:lang w:val="it-IT"/>
        </w:rPr>
        <w:t xml:space="preserve"> digitale</w:t>
      </w:r>
      <w:r w:rsidRPr="004216EF">
        <w:rPr>
          <w:rFonts w:asciiTheme="minorHAnsi" w:hAnsiTheme="minorHAnsi" w:cstheme="minorHAnsi"/>
          <w:lang w:val="it-IT"/>
        </w:rPr>
        <w:t xml:space="preserve"> di base</w:t>
      </w:r>
      <w:r w:rsidR="006A72EF" w:rsidRPr="004216EF">
        <w:rPr>
          <w:rFonts w:asciiTheme="minorHAnsi" w:hAnsiTheme="minorHAnsi" w:cstheme="minorHAnsi"/>
          <w:lang w:val="it-IT"/>
        </w:rPr>
        <w:t xml:space="preserve">, </w:t>
      </w:r>
      <w:r w:rsidRPr="004216EF">
        <w:rPr>
          <w:rFonts w:asciiTheme="minorHAnsi" w:hAnsiTheme="minorHAnsi" w:cstheme="minorHAnsi"/>
          <w:lang w:val="it-IT"/>
        </w:rPr>
        <w:t>mentre il 19% non ha a</w:t>
      </w:r>
      <w:r w:rsidR="006A72EF" w:rsidRPr="004216EF">
        <w:rPr>
          <w:rFonts w:asciiTheme="minorHAnsi" w:hAnsiTheme="minorHAnsi" w:cstheme="minorHAnsi"/>
          <w:lang w:val="it-IT"/>
        </w:rPr>
        <w:t>l</w:t>
      </w:r>
      <w:r w:rsidRPr="004216EF">
        <w:rPr>
          <w:rFonts w:asciiTheme="minorHAnsi" w:hAnsiTheme="minorHAnsi" w:cstheme="minorHAnsi"/>
          <w:lang w:val="it-IT"/>
        </w:rPr>
        <w:t>cun</w:t>
      </w:r>
      <w:r w:rsidR="006A72EF" w:rsidRPr="004216EF">
        <w:rPr>
          <w:rFonts w:asciiTheme="minorHAnsi" w:hAnsiTheme="minorHAnsi" w:cstheme="minorHAnsi"/>
          <w:lang w:val="it-IT"/>
        </w:rPr>
        <w:t>a competenza digitale</w:t>
      </w:r>
      <w:r w:rsidRPr="004216EF">
        <w:rPr>
          <w:rFonts w:asciiTheme="minorHAnsi" w:hAnsiTheme="minorHAnsi" w:cstheme="minorHAnsi"/>
          <w:lang w:val="it-IT"/>
        </w:rPr>
        <w:t>. Ciò a causa primariamente di un mancato utilizzo di internet</w:t>
      </w:r>
      <w:r w:rsidR="006A72EF" w:rsidRPr="004216EF">
        <w:rPr>
          <w:rFonts w:asciiTheme="minorHAnsi" w:hAnsiTheme="minorHAnsi" w:cstheme="minorHAnsi"/>
          <w:lang w:val="it-IT"/>
        </w:rPr>
        <w:t xml:space="preserve">. </w:t>
      </w:r>
      <w:r w:rsidRPr="004216EF">
        <w:rPr>
          <w:rFonts w:asciiTheme="minorHAnsi" w:hAnsiTheme="minorHAnsi" w:cstheme="minorHAnsi"/>
          <w:lang w:val="it-IT"/>
        </w:rPr>
        <w:t xml:space="preserve">Nonostante un miglioramento rispetto all’anno precedente, queste cifre (che nel 2015 hanno raggiunto rispettivamente il 45% e il 21%) segnalano una forte necessità di </w:t>
      </w:r>
      <w:r w:rsidR="00527A4E">
        <w:rPr>
          <w:rFonts w:asciiTheme="minorHAnsi" w:hAnsiTheme="minorHAnsi" w:cstheme="minorHAnsi"/>
          <w:lang w:val="it-IT"/>
        </w:rPr>
        <w:t xml:space="preserve">ulteriori </w:t>
      </w:r>
      <w:r w:rsidRPr="004216EF">
        <w:rPr>
          <w:rFonts w:asciiTheme="minorHAnsi" w:hAnsiTheme="minorHAnsi" w:cstheme="minorHAnsi"/>
          <w:lang w:val="it-IT"/>
        </w:rPr>
        <w:t xml:space="preserve">interventi atti a migliorare le abilità digitali </w:t>
      </w:r>
      <w:r w:rsidR="000C52C6">
        <w:rPr>
          <w:rFonts w:asciiTheme="minorHAnsi" w:hAnsiTheme="minorHAnsi" w:cstheme="minorHAnsi"/>
          <w:lang w:val="it-IT"/>
        </w:rPr>
        <w:t>dei cittadini</w:t>
      </w:r>
      <w:r w:rsidR="000C52C6" w:rsidRPr="004216EF">
        <w:rPr>
          <w:rFonts w:asciiTheme="minorHAnsi" w:hAnsiTheme="minorHAnsi" w:cstheme="minorHAnsi"/>
          <w:lang w:val="it-IT"/>
        </w:rPr>
        <w:t xml:space="preserve"> </w:t>
      </w:r>
      <w:r w:rsidRPr="004216EF">
        <w:rPr>
          <w:rFonts w:asciiTheme="minorHAnsi" w:hAnsiTheme="minorHAnsi" w:cstheme="minorHAnsi"/>
          <w:lang w:val="it-IT"/>
        </w:rPr>
        <w:t>europei</w:t>
      </w:r>
      <w:r w:rsidR="00527A4E">
        <w:rPr>
          <w:rFonts w:asciiTheme="minorHAnsi" w:hAnsiTheme="minorHAnsi" w:cstheme="minorHAnsi"/>
          <w:lang w:val="it-IT"/>
        </w:rPr>
        <w:t>,</w:t>
      </w:r>
      <w:r w:rsidRPr="004216EF">
        <w:rPr>
          <w:rFonts w:asciiTheme="minorHAnsi" w:hAnsiTheme="minorHAnsi" w:cstheme="minorHAnsi"/>
          <w:lang w:val="it-IT"/>
        </w:rPr>
        <w:t xml:space="preserve"> al fine di assicurare </w:t>
      </w:r>
      <w:r w:rsidR="00527A4E">
        <w:rPr>
          <w:rFonts w:asciiTheme="minorHAnsi" w:hAnsiTheme="minorHAnsi" w:cstheme="minorHAnsi"/>
          <w:lang w:val="it-IT"/>
        </w:rPr>
        <w:t xml:space="preserve">a tutti </w:t>
      </w:r>
      <w:r w:rsidRPr="004216EF">
        <w:rPr>
          <w:rFonts w:asciiTheme="minorHAnsi" w:hAnsiTheme="minorHAnsi" w:cstheme="minorHAnsi"/>
          <w:lang w:val="it-IT"/>
        </w:rPr>
        <w:t>la possibilità</w:t>
      </w:r>
      <w:r w:rsidR="00527A4E">
        <w:rPr>
          <w:rFonts w:asciiTheme="minorHAnsi" w:hAnsiTheme="minorHAnsi" w:cstheme="minorHAnsi"/>
          <w:lang w:val="it-IT"/>
        </w:rPr>
        <w:t xml:space="preserve"> </w:t>
      </w:r>
      <w:r w:rsidRPr="004216EF">
        <w:rPr>
          <w:rFonts w:asciiTheme="minorHAnsi" w:hAnsiTheme="minorHAnsi" w:cstheme="minorHAnsi"/>
          <w:lang w:val="it-IT"/>
        </w:rPr>
        <w:t xml:space="preserve">di avvalersi delle opportunità di miglioramento della qualità della vita e dei benefici economici che le tecnologie digitali </w:t>
      </w:r>
      <w:r w:rsidR="00527A4E">
        <w:rPr>
          <w:rFonts w:asciiTheme="minorHAnsi" w:hAnsiTheme="minorHAnsi" w:cstheme="minorHAnsi"/>
          <w:lang w:val="it-IT"/>
        </w:rPr>
        <w:t>sono in grado di</w:t>
      </w:r>
      <w:r w:rsidRPr="004216EF">
        <w:rPr>
          <w:rFonts w:asciiTheme="minorHAnsi" w:hAnsiTheme="minorHAnsi" w:cstheme="minorHAnsi"/>
          <w:lang w:val="it-IT"/>
        </w:rPr>
        <w:t xml:space="preserve"> </w:t>
      </w:r>
      <w:r w:rsidR="000C52C6">
        <w:rPr>
          <w:rFonts w:asciiTheme="minorHAnsi" w:hAnsiTheme="minorHAnsi" w:cstheme="minorHAnsi"/>
          <w:lang w:val="it-IT"/>
        </w:rPr>
        <w:t>generare</w:t>
      </w:r>
      <w:r w:rsidRPr="004216EF">
        <w:rPr>
          <w:rFonts w:asciiTheme="minorHAnsi" w:hAnsiTheme="minorHAnsi" w:cstheme="minorHAnsi"/>
          <w:lang w:val="it-IT"/>
        </w:rPr>
        <w:t xml:space="preserve">. </w:t>
      </w:r>
    </w:p>
    <w:p w:rsidR="00A80F37" w:rsidRDefault="00A80F37" w:rsidP="00A80F37">
      <w:pPr>
        <w:pStyle w:val="Titolo2"/>
      </w:pPr>
      <w:r>
        <w:t>Contesto nazionale</w:t>
      </w:r>
    </w:p>
    <w:p w:rsidR="00806254" w:rsidRDefault="00806254" w:rsidP="00C43ED8">
      <w:pPr>
        <w:pStyle w:val="TableParagraph"/>
        <w:tabs>
          <w:tab w:val="center" w:pos="4819"/>
          <w:tab w:val="right" w:pos="9638"/>
        </w:tabs>
        <w:spacing w:line="276" w:lineRule="auto"/>
        <w:ind w:left="0" w:right="187"/>
        <w:jc w:val="both"/>
        <w:rPr>
          <w:rFonts w:asciiTheme="minorHAnsi" w:hAnsiTheme="minorHAnsi" w:cstheme="minorHAnsi"/>
          <w:sz w:val="20"/>
          <w:szCs w:val="20"/>
          <w:lang w:val="it-IT"/>
        </w:rPr>
      </w:pPr>
      <w:r w:rsidRPr="009C6C4E">
        <w:rPr>
          <w:rFonts w:asciiTheme="minorHAnsi" w:hAnsiTheme="minorHAnsi" w:cstheme="minorHAnsi"/>
          <w:lang w:val="it-IT"/>
        </w:rPr>
        <w:t xml:space="preserve">In Italia la carenza di competenze digitali si manifesta con un maggior livello di criticità rispetto alla media europea. Sebbene </w:t>
      </w:r>
      <w:r>
        <w:rPr>
          <w:rFonts w:asciiTheme="minorHAnsi" w:hAnsiTheme="minorHAnsi" w:cstheme="minorHAnsi"/>
          <w:lang w:val="it-IT"/>
        </w:rPr>
        <w:t xml:space="preserve">infatti </w:t>
      </w:r>
      <w:r w:rsidRPr="009C6C4E">
        <w:rPr>
          <w:rFonts w:asciiTheme="minorHAnsi" w:hAnsiTheme="minorHAnsi" w:cstheme="minorHAnsi"/>
          <w:lang w:val="it-IT"/>
        </w:rPr>
        <w:t xml:space="preserve">nel 2016 si sia rilevata una lieve crescita degli utenti Internet, solo il 44% dei cittadini dimostra di essere in possesso di competenze di base a fronte della media europea del 56%; inoltre l’Italia si attesta rispettivamente al 20° e 23° posto sui 28 paesi EU </w:t>
      </w:r>
      <w:r w:rsidR="000C52C6" w:rsidRPr="009C6C4E">
        <w:rPr>
          <w:rFonts w:asciiTheme="minorHAnsi" w:hAnsiTheme="minorHAnsi" w:cstheme="minorHAnsi"/>
          <w:lang w:val="it-IT"/>
        </w:rPr>
        <w:t xml:space="preserve">rispetto alla diffusione degli specialisti ICT e dei laureati in materie tecnico scientifiche </w:t>
      </w:r>
      <w:r w:rsidRPr="009C6C4E">
        <w:rPr>
          <w:rFonts w:asciiTheme="minorHAnsi" w:hAnsiTheme="minorHAnsi" w:cstheme="minorHAnsi"/>
          <w:lang w:val="it-IT"/>
        </w:rPr>
        <w:t>(Digital Economy and Society Index 2017 – Italia)</w:t>
      </w:r>
      <w:r w:rsidRPr="009C6C4E">
        <w:rPr>
          <w:rStyle w:val="Rimandonotaapidipagina"/>
          <w:rFonts w:asciiTheme="minorHAnsi" w:hAnsiTheme="minorHAnsi" w:cstheme="minorHAnsi"/>
          <w:lang w:val="it-IT"/>
        </w:rPr>
        <w:footnoteReference w:id="2"/>
      </w:r>
      <w:r w:rsidRPr="0012262B">
        <w:rPr>
          <w:rFonts w:asciiTheme="minorHAnsi" w:hAnsiTheme="minorHAnsi" w:cstheme="minorHAnsi"/>
          <w:sz w:val="20"/>
          <w:szCs w:val="20"/>
          <w:lang w:val="it-IT"/>
        </w:rPr>
        <w:t xml:space="preserve">.  </w:t>
      </w:r>
    </w:p>
    <w:p w:rsidR="00174FA6" w:rsidRPr="00174FA6" w:rsidRDefault="00174FA6" w:rsidP="00C43ED8">
      <w:pPr>
        <w:pStyle w:val="TableParagraph"/>
        <w:tabs>
          <w:tab w:val="center" w:pos="4819"/>
          <w:tab w:val="right" w:pos="9638"/>
        </w:tabs>
        <w:spacing w:line="276" w:lineRule="auto"/>
        <w:ind w:left="0" w:right="187"/>
        <w:jc w:val="both"/>
        <w:rPr>
          <w:rFonts w:asciiTheme="minorHAnsi" w:hAnsiTheme="minorHAnsi" w:cstheme="minorHAnsi"/>
          <w:lang w:val="it-IT"/>
        </w:rPr>
      </w:pPr>
      <w:r w:rsidRPr="004216EF">
        <w:rPr>
          <w:rFonts w:asciiTheme="minorHAnsi" w:hAnsiTheme="minorHAnsi" w:cstheme="minorHAnsi"/>
          <w:lang w:val="it-IT"/>
        </w:rPr>
        <w:t xml:space="preserve">Al fine di fronteggiare tale criticità sono state </w:t>
      </w:r>
      <w:r w:rsidR="00A07D3B">
        <w:rPr>
          <w:rFonts w:asciiTheme="minorHAnsi" w:hAnsiTheme="minorHAnsi" w:cstheme="minorHAnsi"/>
          <w:lang w:val="it-IT"/>
        </w:rPr>
        <w:t xml:space="preserve">recentemente </w:t>
      </w:r>
      <w:r w:rsidRPr="004216EF">
        <w:rPr>
          <w:rFonts w:asciiTheme="minorHAnsi" w:hAnsiTheme="minorHAnsi" w:cstheme="minorHAnsi"/>
          <w:lang w:val="it-IT"/>
        </w:rPr>
        <w:t xml:space="preserve">avviate diverse iniziative volte ad intervenire in modo strutturato e sistemico sul gap di competenze digitali. Tra queste rientra la definizione del </w:t>
      </w:r>
      <w:r w:rsidRPr="004216EF">
        <w:rPr>
          <w:rFonts w:asciiTheme="minorHAnsi" w:hAnsiTheme="minorHAnsi" w:cstheme="minorHAnsi"/>
          <w:i/>
          <w:lang w:val="it-IT"/>
        </w:rPr>
        <w:t>curriculo digitale</w:t>
      </w:r>
      <w:r w:rsidRPr="004216EF">
        <w:rPr>
          <w:rFonts w:asciiTheme="minorHAnsi" w:hAnsiTheme="minorHAnsi" w:cstheme="minorHAnsi"/>
          <w:lang w:val="it-IT"/>
        </w:rPr>
        <w:t xml:space="preserve"> da parte del MIUR, inserito anche come azione del terzo piano nazionale per l’Open </w:t>
      </w:r>
      <w:r w:rsidRPr="004216EF">
        <w:rPr>
          <w:rFonts w:asciiTheme="minorHAnsi" w:hAnsiTheme="minorHAnsi" w:cstheme="minorHAnsi"/>
          <w:lang w:val="it-IT"/>
        </w:rPr>
        <w:lastRenderedPageBreak/>
        <w:t xml:space="preserve">Government, e l’azione di spinta verso interventi nella PA da parte di AGID nell’ambito dell’e-leadership e delle competenze digitali di base, </w:t>
      </w:r>
      <w:r w:rsidR="00A07D3B">
        <w:rPr>
          <w:rFonts w:asciiTheme="minorHAnsi" w:hAnsiTheme="minorHAnsi" w:cstheme="minorHAnsi"/>
          <w:lang w:val="it-IT"/>
        </w:rPr>
        <w:t>cui si aggiungono numerose</w:t>
      </w:r>
      <w:r w:rsidRPr="004216EF">
        <w:rPr>
          <w:rFonts w:asciiTheme="minorHAnsi" w:hAnsiTheme="minorHAnsi" w:cstheme="minorHAnsi"/>
          <w:lang w:val="it-IT"/>
        </w:rPr>
        <w:t xml:space="preserve"> iniziative specifiche </w:t>
      </w:r>
      <w:r w:rsidR="00A07D3B">
        <w:rPr>
          <w:rFonts w:asciiTheme="minorHAnsi" w:hAnsiTheme="minorHAnsi" w:cstheme="minorHAnsi"/>
          <w:lang w:val="it-IT"/>
        </w:rPr>
        <w:t xml:space="preserve">promosse </w:t>
      </w:r>
      <w:r w:rsidRPr="004216EF">
        <w:rPr>
          <w:rFonts w:asciiTheme="minorHAnsi" w:hAnsiTheme="minorHAnsi" w:cstheme="minorHAnsi"/>
          <w:lang w:val="it-IT"/>
        </w:rPr>
        <w:t xml:space="preserve">da parte di amministrazioni regionali e locali. </w:t>
      </w:r>
    </w:p>
    <w:p w:rsidR="000F26F9" w:rsidRDefault="00A07D3B" w:rsidP="00C43ED8">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L</w:t>
      </w:r>
      <w:r w:rsidR="00806254">
        <w:rPr>
          <w:rFonts w:asciiTheme="minorHAnsi" w:hAnsiTheme="minorHAnsi" w:cstheme="minorHAnsi"/>
          <w:lang w:val="it-IT"/>
        </w:rPr>
        <w:t xml:space="preserve">’alfabetizzazione digitale </w:t>
      </w:r>
      <w:r>
        <w:rPr>
          <w:rFonts w:asciiTheme="minorHAnsi" w:hAnsiTheme="minorHAnsi" w:cstheme="minorHAnsi"/>
          <w:lang w:val="it-IT"/>
        </w:rPr>
        <w:t>è inoltre rientrata</w:t>
      </w:r>
      <w:r w:rsidR="00806254">
        <w:rPr>
          <w:rFonts w:asciiTheme="minorHAnsi" w:hAnsiTheme="minorHAnsi" w:cstheme="minorHAnsi"/>
          <w:lang w:val="it-IT"/>
        </w:rPr>
        <w:t xml:space="preserve"> t</w:t>
      </w:r>
      <w:r w:rsidR="000F26F9">
        <w:rPr>
          <w:rFonts w:asciiTheme="minorHAnsi" w:hAnsiTheme="minorHAnsi" w:cstheme="minorHAnsi"/>
          <w:lang w:val="it-IT"/>
        </w:rPr>
        <w:t>ra le novità introdotte</w:t>
      </w:r>
      <w:r w:rsidR="00806254">
        <w:rPr>
          <w:rFonts w:asciiTheme="minorHAnsi" w:hAnsiTheme="minorHAnsi" w:cstheme="minorHAnsi"/>
          <w:lang w:val="it-IT"/>
        </w:rPr>
        <w:t xml:space="preserve"> nell’ambito della riforma della pubblic</w:t>
      </w:r>
      <w:r>
        <w:rPr>
          <w:rFonts w:asciiTheme="minorHAnsi" w:hAnsiTheme="minorHAnsi" w:cstheme="minorHAnsi"/>
          <w:lang w:val="it-IT"/>
        </w:rPr>
        <w:t>a amministrazione -</w:t>
      </w:r>
      <w:r w:rsidR="00806254">
        <w:rPr>
          <w:rFonts w:asciiTheme="minorHAnsi" w:hAnsiTheme="minorHAnsi" w:cstheme="minorHAnsi"/>
          <w:lang w:val="it-IT"/>
        </w:rPr>
        <w:t xml:space="preserve"> il cui quadro di riferimento è dato dal</w:t>
      </w:r>
      <w:r>
        <w:rPr>
          <w:rFonts w:asciiTheme="minorHAnsi" w:hAnsiTheme="minorHAnsi" w:cstheme="minorHAnsi"/>
          <w:lang w:val="it-IT"/>
        </w:rPr>
        <w:t>la legge Madia (legge 124/2015) -</w:t>
      </w:r>
      <w:r w:rsidR="00174FA6">
        <w:rPr>
          <w:rFonts w:asciiTheme="minorHAnsi" w:hAnsiTheme="minorHAnsi" w:cstheme="minorHAnsi"/>
          <w:lang w:val="it-IT"/>
        </w:rPr>
        <w:t xml:space="preserve"> con il concetto di </w:t>
      </w:r>
      <w:r w:rsidR="00174FA6" w:rsidRPr="004216EF">
        <w:rPr>
          <w:rFonts w:asciiTheme="minorHAnsi" w:hAnsiTheme="minorHAnsi" w:cstheme="minorHAnsi"/>
          <w:i/>
          <w:lang w:val="it-IT"/>
        </w:rPr>
        <w:t>carta della cittadinanza digitale</w:t>
      </w:r>
      <w:r>
        <w:rPr>
          <w:rFonts w:asciiTheme="minorHAnsi" w:hAnsiTheme="minorHAnsi" w:cstheme="minorHAnsi"/>
          <w:i/>
          <w:lang w:val="it-IT"/>
        </w:rPr>
        <w:t>,</w:t>
      </w:r>
      <w:r w:rsidR="00806254">
        <w:rPr>
          <w:rFonts w:asciiTheme="minorHAnsi" w:hAnsiTheme="minorHAnsi" w:cstheme="minorHAnsi"/>
          <w:lang w:val="it-IT"/>
        </w:rPr>
        <w:t xml:space="preserve"> insieme a</w:t>
      </w:r>
      <w:r w:rsidR="00174FA6">
        <w:rPr>
          <w:rFonts w:asciiTheme="minorHAnsi" w:hAnsiTheme="minorHAnsi" w:cstheme="minorHAnsi"/>
          <w:lang w:val="it-IT"/>
        </w:rPr>
        <w:t>l</w:t>
      </w:r>
      <w:r w:rsidR="00806254">
        <w:rPr>
          <w:rFonts w:asciiTheme="minorHAnsi" w:hAnsiTheme="minorHAnsi" w:cstheme="minorHAnsi"/>
          <w:lang w:val="it-IT"/>
        </w:rPr>
        <w:t xml:space="preserve"> </w:t>
      </w:r>
      <w:r w:rsidR="000F26F9">
        <w:rPr>
          <w:rFonts w:asciiTheme="minorHAnsi" w:hAnsiTheme="minorHAnsi" w:cstheme="minorHAnsi"/>
          <w:lang w:val="it-IT"/>
        </w:rPr>
        <w:t xml:space="preserve">domicilio digitale, </w:t>
      </w:r>
      <w:r w:rsidR="00820B3C">
        <w:rPr>
          <w:rFonts w:asciiTheme="minorHAnsi" w:hAnsiTheme="minorHAnsi" w:cstheme="minorHAnsi"/>
          <w:lang w:val="it-IT"/>
        </w:rPr>
        <w:t>il principio della piena digitalizzazione dei procedimenti (</w:t>
      </w:r>
      <w:r w:rsidR="00820B3C" w:rsidRPr="007A51D0">
        <w:rPr>
          <w:rFonts w:asciiTheme="minorHAnsi" w:hAnsiTheme="minorHAnsi" w:cstheme="minorHAnsi"/>
          <w:i/>
          <w:lang w:val="it-IT"/>
        </w:rPr>
        <w:t>digital first</w:t>
      </w:r>
      <w:r w:rsidR="00820B3C">
        <w:rPr>
          <w:rFonts w:asciiTheme="minorHAnsi" w:hAnsiTheme="minorHAnsi" w:cstheme="minorHAnsi"/>
          <w:lang w:val="it-IT"/>
        </w:rPr>
        <w:t>), i pagamenti elettronici</w:t>
      </w:r>
      <w:r w:rsidR="00806254">
        <w:rPr>
          <w:rFonts w:asciiTheme="minorHAnsi" w:hAnsiTheme="minorHAnsi" w:cstheme="minorHAnsi"/>
          <w:lang w:val="it-IT"/>
        </w:rPr>
        <w:t xml:space="preserve"> e</w:t>
      </w:r>
      <w:r w:rsidR="00820B3C">
        <w:rPr>
          <w:rFonts w:asciiTheme="minorHAnsi" w:hAnsiTheme="minorHAnsi" w:cstheme="minorHAnsi"/>
          <w:lang w:val="it-IT"/>
        </w:rPr>
        <w:t xml:space="preserve"> l’identità digitale</w:t>
      </w:r>
      <w:r w:rsidR="00806254">
        <w:rPr>
          <w:rFonts w:asciiTheme="minorHAnsi" w:hAnsiTheme="minorHAnsi" w:cstheme="minorHAnsi"/>
          <w:lang w:val="it-IT"/>
        </w:rPr>
        <w:t xml:space="preserve">. </w:t>
      </w:r>
    </w:p>
    <w:p w:rsidR="00A80F37" w:rsidRDefault="00806254" w:rsidP="00A80F37">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La cart</w:t>
      </w:r>
      <w:r w:rsidR="000C52C6">
        <w:rPr>
          <w:rFonts w:asciiTheme="minorHAnsi" w:hAnsiTheme="minorHAnsi" w:cstheme="minorHAnsi"/>
          <w:lang w:val="it-IT"/>
        </w:rPr>
        <w:t>a</w:t>
      </w:r>
      <w:r>
        <w:rPr>
          <w:rFonts w:asciiTheme="minorHAnsi" w:hAnsiTheme="minorHAnsi" w:cstheme="minorHAnsi"/>
          <w:lang w:val="it-IT"/>
        </w:rPr>
        <w:t xml:space="preserve"> della cittadinanza digitale riunisce </w:t>
      </w:r>
      <w:r w:rsidR="00174FA6">
        <w:rPr>
          <w:rFonts w:asciiTheme="minorHAnsi" w:hAnsiTheme="minorHAnsi" w:cstheme="minorHAnsi"/>
          <w:lang w:val="it-IT"/>
        </w:rPr>
        <w:t xml:space="preserve">infatti </w:t>
      </w:r>
      <w:r>
        <w:rPr>
          <w:rFonts w:asciiTheme="minorHAnsi" w:hAnsiTheme="minorHAnsi" w:cstheme="minorHAnsi"/>
          <w:lang w:val="it-IT"/>
        </w:rPr>
        <w:t xml:space="preserve">l’insieme dei diritti che possono essere esercitati </w:t>
      </w:r>
      <w:r w:rsidRPr="000F26F9">
        <w:rPr>
          <w:rFonts w:asciiTheme="minorHAnsi" w:hAnsiTheme="minorHAnsi" w:cstheme="minorHAnsi"/>
          <w:lang w:val="it-IT"/>
        </w:rPr>
        <w:t>attraverso l’utilizzo delle tecnologie dell’info</w:t>
      </w:r>
      <w:r>
        <w:rPr>
          <w:rFonts w:asciiTheme="minorHAnsi" w:hAnsiTheme="minorHAnsi" w:cstheme="minorHAnsi"/>
          <w:lang w:val="it-IT"/>
        </w:rPr>
        <w:t xml:space="preserve">rmazione e della comunicazione – </w:t>
      </w:r>
      <w:r w:rsidR="007A51D0">
        <w:rPr>
          <w:rFonts w:asciiTheme="minorHAnsi" w:hAnsiTheme="minorHAnsi" w:cstheme="minorHAnsi"/>
          <w:lang w:val="it-IT"/>
        </w:rPr>
        <w:t xml:space="preserve">e quindi in maniera più estesa </w:t>
      </w:r>
      <w:r>
        <w:rPr>
          <w:rFonts w:asciiTheme="minorHAnsi" w:hAnsiTheme="minorHAnsi" w:cstheme="minorHAnsi"/>
          <w:lang w:val="it-IT"/>
        </w:rPr>
        <w:t xml:space="preserve">che nel “mondo analogico” – </w:t>
      </w:r>
      <w:r w:rsidRPr="000F26F9">
        <w:rPr>
          <w:rFonts w:asciiTheme="minorHAnsi" w:hAnsiTheme="minorHAnsi" w:cstheme="minorHAnsi"/>
          <w:lang w:val="it-IT"/>
        </w:rPr>
        <w:t>di accedere a tutti i dati, i documenti e i servizi in modalità digitale.</w:t>
      </w:r>
    </w:p>
    <w:p w:rsidR="00A07D3B" w:rsidRDefault="00A07D3B" w:rsidP="00C43ED8">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L</w:t>
      </w:r>
      <w:r w:rsidR="00A80F37" w:rsidRPr="00A80F37">
        <w:rPr>
          <w:rFonts w:asciiTheme="minorHAnsi" w:hAnsiTheme="minorHAnsi" w:cstheme="minorHAnsi"/>
          <w:lang w:val="it-IT"/>
        </w:rPr>
        <w:t xml:space="preserve">a crescente attenzione data in ambito nazionale all’e-Government, unita al sempre più intenso sviluppo delle tecnologie </w:t>
      </w:r>
      <w:r w:rsidR="00A80F37">
        <w:rPr>
          <w:rFonts w:asciiTheme="minorHAnsi" w:hAnsiTheme="minorHAnsi" w:cstheme="minorHAnsi"/>
          <w:lang w:val="it-IT"/>
        </w:rPr>
        <w:t xml:space="preserve">digitali </w:t>
      </w:r>
      <w:r w:rsidR="00A80F37" w:rsidRPr="00A80F37">
        <w:rPr>
          <w:rFonts w:asciiTheme="minorHAnsi" w:hAnsiTheme="minorHAnsi" w:cstheme="minorHAnsi"/>
          <w:lang w:val="it-IT"/>
        </w:rPr>
        <w:t xml:space="preserve">e in generale della </w:t>
      </w:r>
      <w:r w:rsidR="00A80F37">
        <w:rPr>
          <w:rFonts w:asciiTheme="minorHAnsi" w:hAnsiTheme="minorHAnsi" w:cstheme="minorHAnsi"/>
          <w:lang w:val="it-IT"/>
        </w:rPr>
        <w:t>r</w:t>
      </w:r>
      <w:r w:rsidR="00A80F37" w:rsidRPr="00A80F37">
        <w:rPr>
          <w:rFonts w:asciiTheme="minorHAnsi" w:hAnsiTheme="minorHAnsi" w:cstheme="minorHAnsi"/>
          <w:lang w:val="it-IT"/>
        </w:rPr>
        <w:t>ete</w:t>
      </w:r>
      <w:r w:rsidR="00A80F37">
        <w:rPr>
          <w:rFonts w:asciiTheme="minorHAnsi" w:hAnsiTheme="minorHAnsi" w:cstheme="minorHAnsi"/>
          <w:lang w:val="it-IT"/>
        </w:rPr>
        <w:t xml:space="preserve"> Internet</w:t>
      </w:r>
      <w:r w:rsidR="00A80F37" w:rsidRPr="00A80F37">
        <w:rPr>
          <w:rFonts w:asciiTheme="minorHAnsi" w:hAnsiTheme="minorHAnsi" w:cstheme="minorHAnsi"/>
          <w:lang w:val="it-IT"/>
        </w:rPr>
        <w:t xml:space="preserve">, </w:t>
      </w:r>
      <w:r>
        <w:rPr>
          <w:rFonts w:asciiTheme="minorHAnsi" w:hAnsiTheme="minorHAnsi" w:cstheme="minorHAnsi"/>
          <w:lang w:val="it-IT"/>
        </w:rPr>
        <w:t>comporta la necessità di</w:t>
      </w:r>
      <w:r w:rsidR="00A80F37" w:rsidRPr="00A80F37">
        <w:rPr>
          <w:rFonts w:asciiTheme="minorHAnsi" w:hAnsiTheme="minorHAnsi" w:cstheme="minorHAnsi"/>
          <w:lang w:val="it-IT"/>
        </w:rPr>
        <w:t xml:space="preserve"> intensificare le iniziative e i progetti finalizzati a rendere disponibili ai cittadini e alle imprese nuovi servizi </w:t>
      </w:r>
      <w:r w:rsidR="00BE594E">
        <w:rPr>
          <w:rFonts w:asciiTheme="minorHAnsi" w:hAnsiTheme="minorHAnsi" w:cstheme="minorHAnsi"/>
          <w:lang w:val="it-IT"/>
        </w:rPr>
        <w:t>online</w:t>
      </w:r>
      <w:r w:rsidR="00A80F37" w:rsidRPr="00A80F37">
        <w:rPr>
          <w:rFonts w:asciiTheme="minorHAnsi" w:hAnsiTheme="minorHAnsi" w:cstheme="minorHAnsi"/>
          <w:lang w:val="it-IT"/>
        </w:rPr>
        <w:t xml:space="preserve">. </w:t>
      </w:r>
      <w:r>
        <w:rPr>
          <w:rFonts w:asciiTheme="minorHAnsi" w:hAnsiTheme="minorHAnsi" w:cstheme="minorHAnsi"/>
          <w:lang w:val="it-IT"/>
        </w:rPr>
        <w:t xml:space="preserve">Inoltre </w:t>
      </w:r>
      <w:r w:rsidRPr="00A80F37">
        <w:rPr>
          <w:rFonts w:asciiTheme="minorHAnsi" w:hAnsiTheme="minorHAnsi" w:cstheme="minorHAnsi"/>
          <w:lang w:val="it-IT"/>
        </w:rPr>
        <w:t xml:space="preserve">la trasparenza e la partecipazione ai processi decisionali, che </w:t>
      </w:r>
      <w:r>
        <w:rPr>
          <w:rFonts w:asciiTheme="minorHAnsi" w:hAnsiTheme="minorHAnsi" w:cstheme="minorHAnsi"/>
          <w:lang w:val="it-IT"/>
        </w:rPr>
        <w:t xml:space="preserve">nel “mondo analogico” avevano </w:t>
      </w:r>
      <w:r w:rsidRPr="00A80F37">
        <w:rPr>
          <w:rFonts w:asciiTheme="minorHAnsi" w:hAnsiTheme="minorHAnsi" w:cstheme="minorHAnsi"/>
          <w:lang w:val="it-IT"/>
        </w:rPr>
        <w:t xml:space="preserve">effetti </w:t>
      </w:r>
      <w:r>
        <w:rPr>
          <w:rFonts w:asciiTheme="minorHAnsi" w:hAnsiTheme="minorHAnsi" w:cstheme="minorHAnsi"/>
          <w:lang w:val="it-IT"/>
        </w:rPr>
        <w:t>limitati e coinvolgevano pochi addetti ai lavori</w:t>
      </w:r>
      <w:r w:rsidRPr="00A80F37">
        <w:rPr>
          <w:rFonts w:asciiTheme="minorHAnsi" w:hAnsiTheme="minorHAnsi" w:cstheme="minorHAnsi"/>
          <w:lang w:val="it-IT"/>
        </w:rPr>
        <w:t xml:space="preserve">, acquisiscono nuovi significati mentre si aprono possibilità </w:t>
      </w:r>
      <w:r>
        <w:rPr>
          <w:rFonts w:asciiTheme="minorHAnsi" w:hAnsiTheme="minorHAnsi" w:cstheme="minorHAnsi"/>
          <w:lang w:val="it-IT"/>
        </w:rPr>
        <w:t xml:space="preserve">ancora </w:t>
      </w:r>
      <w:r w:rsidRPr="00A80F37">
        <w:rPr>
          <w:rFonts w:asciiTheme="minorHAnsi" w:hAnsiTheme="minorHAnsi" w:cstheme="minorHAnsi"/>
          <w:lang w:val="it-IT"/>
        </w:rPr>
        <w:t>inesplorate di interagire con i cittadini, e di conoscere aspettative, modelli di fruizione, opinioni.</w:t>
      </w:r>
    </w:p>
    <w:p w:rsidR="00A07D3B" w:rsidRDefault="00174FA6" w:rsidP="00C43ED8">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 xml:space="preserve">In questo scenario è evidente che la </w:t>
      </w:r>
      <w:r w:rsidR="00A07D3B">
        <w:rPr>
          <w:rFonts w:asciiTheme="minorHAnsi" w:hAnsiTheme="minorHAnsi" w:cstheme="minorHAnsi"/>
          <w:lang w:val="it-IT"/>
        </w:rPr>
        <w:t>trasf</w:t>
      </w:r>
      <w:r>
        <w:rPr>
          <w:rFonts w:asciiTheme="minorHAnsi" w:hAnsiTheme="minorHAnsi" w:cstheme="minorHAnsi"/>
          <w:lang w:val="it-IT"/>
        </w:rPr>
        <w:t>o</w:t>
      </w:r>
      <w:r w:rsidR="00A07D3B">
        <w:rPr>
          <w:rFonts w:asciiTheme="minorHAnsi" w:hAnsiTheme="minorHAnsi" w:cstheme="minorHAnsi"/>
          <w:lang w:val="it-IT"/>
        </w:rPr>
        <w:t>r</w:t>
      </w:r>
      <w:r>
        <w:rPr>
          <w:rFonts w:asciiTheme="minorHAnsi" w:hAnsiTheme="minorHAnsi" w:cstheme="minorHAnsi"/>
          <w:lang w:val="it-IT"/>
        </w:rPr>
        <w:t>mazione</w:t>
      </w:r>
      <w:r w:rsidR="00A80F37" w:rsidRPr="00A80F37">
        <w:rPr>
          <w:rFonts w:asciiTheme="minorHAnsi" w:hAnsiTheme="minorHAnsi" w:cstheme="minorHAnsi"/>
          <w:lang w:val="it-IT"/>
        </w:rPr>
        <w:t xml:space="preserve"> in digitale </w:t>
      </w:r>
      <w:r>
        <w:rPr>
          <w:rFonts w:asciiTheme="minorHAnsi" w:hAnsiTheme="minorHAnsi" w:cstheme="minorHAnsi"/>
          <w:lang w:val="it-IT"/>
        </w:rPr>
        <w:t xml:space="preserve">di </w:t>
      </w:r>
      <w:r w:rsidR="00A80F37" w:rsidRPr="00A80F37">
        <w:rPr>
          <w:rFonts w:asciiTheme="minorHAnsi" w:hAnsiTheme="minorHAnsi" w:cstheme="minorHAnsi"/>
          <w:lang w:val="it-IT"/>
        </w:rPr>
        <w:t xml:space="preserve">funzioni e servizi </w:t>
      </w:r>
      <w:r w:rsidR="00BE594E">
        <w:rPr>
          <w:rFonts w:asciiTheme="minorHAnsi" w:hAnsiTheme="minorHAnsi" w:cstheme="minorHAnsi"/>
          <w:lang w:val="it-IT"/>
        </w:rPr>
        <w:t xml:space="preserve">realizzati in modo tradizionale o, meglio ancora, </w:t>
      </w:r>
      <w:r>
        <w:rPr>
          <w:rFonts w:asciiTheme="minorHAnsi" w:hAnsiTheme="minorHAnsi" w:cstheme="minorHAnsi"/>
          <w:lang w:val="it-IT"/>
        </w:rPr>
        <w:t xml:space="preserve">la loro progettazione </w:t>
      </w:r>
      <w:r w:rsidR="007A51D0">
        <w:rPr>
          <w:rFonts w:asciiTheme="minorHAnsi" w:hAnsiTheme="minorHAnsi" w:cstheme="minorHAnsi"/>
          <w:lang w:val="it-IT"/>
        </w:rPr>
        <w:t xml:space="preserve">in maniera nativa digitale </w:t>
      </w:r>
      <w:r>
        <w:rPr>
          <w:rFonts w:asciiTheme="minorHAnsi" w:hAnsiTheme="minorHAnsi" w:cstheme="minorHAnsi"/>
          <w:lang w:val="it-IT"/>
        </w:rPr>
        <w:t>e l’attribuzione di un significato</w:t>
      </w:r>
      <w:r w:rsidR="00BE594E">
        <w:rPr>
          <w:rFonts w:asciiTheme="minorHAnsi" w:hAnsiTheme="minorHAnsi" w:cstheme="minorHAnsi"/>
          <w:lang w:val="it-IT"/>
        </w:rPr>
        <w:t xml:space="preserve"> esteso ai principi dell’O</w:t>
      </w:r>
      <w:r w:rsidR="00BE594E" w:rsidRPr="00A80F37">
        <w:rPr>
          <w:rFonts w:asciiTheme="minorHAnsi" w:hAnsiTheme="minorHAnsi" w:cstheme="minorHAnsi"/>
          <w:lang w:val="it-IT"/>
        </w:rPr>
        <w:t>pen Government</w:t>
      </w:r>
      <w:r w:rsidR="00BE594E">
        <w:rPr>
          <w:rFonts w:asciiTheme="minorHAnsi" w:hAnsiTheme="minorHAnsi" w:cstheme="minorHAnsi"/>
          <w:lang w:val="it-IT"/>
        </w:rPr>
        <w:t xml:space="preserve"> </w:t>
      </w:r>
      <w:r>
        <w:rPr>
          <w:rFonts w:asciiTheme="minorHAnsi" w:hAnsiTheme="minorHAnsi" w:cstheme="minorHAnsi"/>
          <w:lang w:val="it-IT"/>
        </w:rPr>
        <w:t>richiede che</w:t>
      </w:r>
      <w:r w:rsidRPr="00A80F37">
        <w:rPr>
          <w:rFonts w:asciiTheme="minorHAnsi" w:hAnsiTheme="minorHAnsi" w:cstheme="minorHAnsi"/>
          <w:lang w:val="it-IT"/>
        </w:rPr>
        <w:t xml:space="preserve"> </w:t>
      </w:r>
      <w:r w:rsidR="00BE594E">
        <w:rPr>
          <w:rFonts w:asciiTheme="minorHAnsi" w:hAnsiTheme="minorHAnsi" w:cstheme="minorHAnsi"/>
          <w:lang w:val="it-IT"/>
        </w:rPr>
        <w:t>pubblica a</w:t>
      </w:r>
      <w:r w:rsidR="00A80F37" w:rsidRPr="00A80F37">
        <w:rPr>
          <w:rFonts w:asciiTheme="minorHAnsi" w:hAnsiTheme="minorHAnsi" w:cstheme="minorHAnsi"/>
          <w:lang w:val="it-IT"/>
        </w:rPr>
        <w:t xml:space="preserve">mministrazione </w:t>
      </w:r>
      <w:r>
        <w:rPr>
          <w:rFonts w:asciiTheme="minorHAnsi" w:hAnsiTheme="minorHAnsi" w:cstheme="minorHAnsi"/>
          <w:lang w:val="it-IT"/>
        </w:rPr>
        <w:t>riveda</w:t>
      </w:r>
      <w:r w:rsidR="00A80F37" w:rsidRPr="00A80F37">
        <w:rPr>
          <w:rFonts w:asciiTheme="minorHAnsi" w:hAnsiTheme="minorHAnsi" w:cstheme="minorHAnsi"/>
          <w:lang w:val="it-IT"/>
        </w:rPr>
        <w:t xml:space="preserve"> il proprio modello di produzione e </w:t>
      </w:r>
      <w:r>
        <w:rPr>
          <w:rFonts w:asciiTheme="minorHAnsi" w:hAnsiTheme="minorHAnsi" w:cstheme="minorHAnsi"/>
          <w:lang w:val="it-IT"/>
        </w:rPr>
        <w:t>soprattutto che</w:t>
      </w:r>
      <w:r w:rsidRPr="00A80F37">
        <w:rPr>
          <w:rFonts w:asciiTheme="minorHAnsi" w:hAnsiTheme="minorHAnsi" w:cstheme="minorHAnsi"/>
          <w:lang w:val="it-IT"/>
        </w:rPr>
        <w:t xml:space="preserve"> </w:t>
      </w:r>
      <w:r w:rsidR="00A07D3B">
        <w:rPr>
          <w:rFonts w:asciiTheme="minorHAnsi" w:hAnsiTheme="minorHAnsi" w:cstheme="minorHAnsi"/>
          <w:lang w:val="it-IT"/>
        </w:rPr>
        <w:t>investa</w:t>
      </w:r>
      <w:r>
        <w:rPr>
          <w:rFonts w:asciiTheme="minorHAnsi" w:hAnsiTheme="minorHAnsi" w:cstheme="minorHAnsi"/>
          <w:lang w:val="it-IT"/>
        </w:rPr>
        <w:t xml:space="preserve"> </w:t>
      </w:r>
      <w:r w:rsidR="00BE594E">
        <w:rPr>
          <w:rFonts w:asciiTheme="minorHAnsi" w:hAnsiTheme="minorHAnsi" w:cstheme="minorHAnsi"/>
          <w:lang w:val="it-IT"/>
        </w:rPr>
        <w:t>sulle competenze digitali</w:t>
      </w:r>
      <w:r w:rsidR="00A80F37" w:rsidRPr="00A80F37">
        <w:rPr>
          <w:rFonts w:asciiTheme="minorHAnsi" w:hAnsiTheme="minorHAnsi" w:cstheme="minorHAnsi"/>
          <w:lang w:val="it-IT"/>
        </w:rPr>
        <w:t xml:space="preserve">. </w:t>
      </w:r>
      <w:r w:rsidR="00A07D3B">
        <w:rPr>
          <w:rFonts w:asciiTheme="minorHAnsi" w:hAnsiTheme="minorHAnsi" w:cstheme="minorHAnsi"/>
          <w:lang w:val="it-IT"/>
        </w:rPr>
        <w:t>In particolare, in presenza di un</w:t>
      </w:r>
      <w:r w:rsidR="00A07D3B" w:rsidRPr="009E1416">
        <w:rPr>
          <w:rFonts w:asciiTheme="minorHAnsi" w:hAnsiTheme="minorHAnsi" w:cstheme="minorHAnsi"/>
          <w:lang w:val="it-IT"/>
        </w:rPr>
        <w:t xml:space="preserve"> </w:t>
      </w:r>
      <w:r w:rsidR="004D346E">
        <w:rPr>
          <w:rFonts w:asciiTheme="minorHAnsi" w:hAnsiTheme="minorHAnsi" w:cstheme="minorHAnsi"/>
          <w:lang w:val="it-IT"/>
        </w:rPr>
        <w:t xml:space="preserve">periodo storico </w:t>
      </w:r>
      <w:r w:rsidR="00A07D3B" w:rsidRPr="009E1416">
        <w:rPr>
          <w:rFonts w:asciiTheme="minorHAnsi" w:hAnsiTheme="minorHAnsi" w:cstheme="minorHAnsi"/>
          <w:lang w:val="it-IT"/>
        </w:rPr>
        <w:t xml:space="preserve">tutt’altro che favorevole, </w:t>
      </w:r>
      <w:r w:rsidR="00A07D3B">
        <w:rPr>
          <w:rFonts w:asciiTheme="minorHAnsi" w:hAnsiTheme="minorHAnsi" w:cstheme="minorHAnsi"/>
          <w:lang w:val="it-IT"/>
        </w:rPr>
        <w:t xml:space="preserve">e soprattutto </w:t>
      </w:r>
      <w:r w:rsidR="004D346E">
        <w:rPr>
          <w:rFonts w:asciiTheme="minorHAnsi" w:hAnsiTheme="minorHAnsi" w:cstheme="minorHAnsi"/>
          <w:lang w:val="it-IT"/>
        </w:rPr>
        <w:t>caratterizzato da un</w:t>
      </w:r>
      <w:r w:rsidR="00A07D3B">
        <w:rPr>
          <w:rFonts w:asciiTheme="minorHAnsi" w:hAnsiTheme="minorHAnsi" w:cstheme="minorHAnsi"/>
          <w:lang w:val="it-IT"/>
        </w:rPr>
        <w:t xml:space="preserve"> basso turnover del personale e d</w:t>
      </w:r>
      <w:r w:rsidR="004D346E">
        <w:rPr>
          <w:rFonts w:asciiTheme="minorHAnsi" w:hAnsiTheme="minorHAnsi" w:cstheme="minorHAnsi"/>
          <w:lang w:val="it-IT"/>
        </w:rPr>
        <w:t>a</w:t>
      </w:r>
      <w:r w:rsidR="00A07D3B">
        <w:rPr>
          <w:rFonts w:asciiTheme="minorHAnsi" w:hAnsiTheme="minorHAnsi" w:cstheme="minorHAnsi"/>
          <w:lang w:val="it-IT"/>
        </w:rPr>
        <w:t xml:space="preserve"> una età media dei lavoratori sempre più alta</w:t>
      </w:r>
      <w:r w:rsidR="00A07D3B" w:rsidRPr="009E1416">
        <w:rPr>
          <w:rFonts w:asciiTheme="minorHAnsi" w:hAnsiTheme="minorHAnsi" w:cstheme="minorHAnsi"/>
          <w:lang w:val="it-IT"/>
        </w:rPr>
        <w:t>, uno dei primi passi nell’ottica dell’innovazione e della digitalizzazione deve essere</w:t>
      </w:r>
      <w:r w:rsidR="004D346E">
        <w:rPr>
          <w:rFonts w:asciiTheme="minorHAnsi" w:hAnsiTheme="minorHAnsi" w:cstheme="minorHAnsi"/>
          <w:lang w:val="it-IT"/>
        </w:rPr>
        <w:t xml:space="preserve"> necessariamente la formazione dei dipendenti. Diviene pertanto di rilevanza strategica la definizione di percorsi formativi indirizzati</w:t>
      </w:r>
      <w:r w:rsidR="00A07D3B" w:rsidRPr="009E1416">
        <w:rPr>
          <w:rFonts w:asciiTheme="minorHAnsi" w:hAnsiTheme="minorHAnsi" w:cstheme="minorHAnsi"/>
          <w:lang w:val="it-IT"/>
        </w:rPr>
        <w:t xml:space="preserve"> a tutti i lavoratori, </w:t>
      </w:r>
      <w:r w:rsidR="004D346E">
        <w:rPr>
          <w:rFonts w:asciiTheme="minorHAnsi" w:hAnsiTheme="minorHAnsi" w:cstheme="minorHAnsi"/>
          <w:lang w:val="it-IT"/>
        </w:rPr>
        <w:t>volti a promuovere una base di conoscenze digitali comun</w:t>
      </w:r>
      <w:r w:rsidR="000C52C6">
        <w:rPr>
          <w:rFonts w:asciiTheme="minorHAnsi" w:hAnsiTheme="minorHAnsi" w:cstheme="minorHAnsi"/>
          <w:lang w:val="it-IT"/>
        </w:rPr>
        <w:t>e</w:t>
      </w:r>
      <w:r w:rsidR="004D346E">
        <w:rPr>
          <w:rFonts w:asciiTheme="minorHAnsi" w:hAnsiTheme="minorHAnsi" w:cstheme="minorHAnsi"/>
          <w:lang w:val="it-IT"/>
        </w:rPr>
        <w:t xml:space="preserve">, </w:t>
      </w:r>
      <w:r w:rsidR="00A07D3B" w:rsidRPr="009E1416">
        <w:rPr>
          <w:rFonts w:asciiTheme="minorHAnsi" w:hAnsiTheme="minorHAnsi" w:cstheme="minorHAnsi"/>
          <w:lang w:val="it-IT"/>
        </w:rPr>
        <w:t>indipendentemente dall’inquadramento e dalla mansione svolta.</w:t>
      </w:r>
    </w:p>
    <w:p w:rsidR="005406A4" w:rsidRDefault="00BE594E" w:rsidP="00BE594E">
      <w:pPr>
        <w:pStyle w:val="Titolo2"/>
      </w:pPr>
      <w:r>
        <w:t>Il progetto “Competenze digitali per la PA”</w:t>
      </w:r>
    </w:p>
    <w:p w:rsidR="00E86B4B" w:rsidRDefault="009764AD" w:rsidP="00F04D90">
      <w:pPr>
        <w:pStyle w:val="TableParagraph"/>
        <w:tabs>
          <w:tab w:val="center" w:pos="4819"/>
          <w:tab w:val="right" w:pos="9638"/>
        </w:tabs>
        <w:spacing w:line="276" w:lineRule="auto"/>
        <w:ind w:left="0" w:right="187"/>
        <w:jc w:val="both"/>
        <w:rPr>
          <w:rFonts w:asciiTheme="minorHAnsi" w:hAnsiTheme="minorHAnsi" w:cstheme="minorHAnsi"/>
          <w:lang w:val="it-IT"/>
        </w:rPr>
      </w:pPr>
      <w:r w:rsidRPr="001E3CAE">
        <w:rPr>
          <w:rFonts w:asciiTheme="minorHAnsi" w:hAnsiTheme="minorHAnsi" w:cstheme="minorHAnsi"/>
          <w:lang w:val="it-IT"/>
        </w:rPr>
        <w:t>Il presente affidamento si inserisce all’interno di una iniziativa più ampia lanciata dal Dipartimento della Funzione Pubblica</w:t>
      </w:r>
      <w:r w:rsidR="00F04D90">
        <w:rPr>
          <w:rFonts w:asciiTheme="minorHAnsi" w:hAnsiTheme="minorHAnsi" w:cstheme="minorHAnsi"/>
          <w:lang w:val="it-IT"/>
        </w:rPr>
        <w:t xml:space="preserve"> </w:t>
      </w:r>
      <w:r w:rsidRPr="001E3CAE">
        <w:rPr>
          <w:rFonts w:asciiTheme="minorHAnsi" w:hAnsiTheme="minorHAnsi" w:cstheme="minorHAnsi"/>
          <w:lang w:val="it-IT"/>
        </w:rPr>
        <w:t>nell’ambito del P</w:t>
      </w:r>
      <w:r w:rsidR="00E86B4B">
        <w:rPr>
          <w:rFonts w:asciiTheme="minorHAnsi" w:hAnsiTheme="minorHAnsi" w:cstheme="minorHAnsi"/>
          <w:lang w:val="it-IT"/>
        </w:rPr>
        <w:t xml:space="preserve">rogramma </w:t>
      </w:r>
      <w:r w:rsidRPr="001E3CAE">
        <w:rPr>
          <w:rFonts w:asciiTheme="minorHAnsi" w:hAnsiTheme="minorHAnsi" w:cstheme="minorHAnsi"/>
          <w:lang w:val="it-IT"/>
        </w:rPr>
        <w:t>O</w:t>
      </w:r>
      <w:r w:rsidR="00E86B4B">
        <w:rPr>
          <w:rFonts w:asciiTheme="minorHAnsi" w:hAnsiTheme="minorHAnsi" w:cstheme="minorHAnsi"/>
          <w:lang w:val="it-IT"/>
        </w:rPr>
        <w:t xml:space="preserve">perativo </w:t>
      </w:r>
      <w:r w:rsidRPr="001E3CAE">
        <w:rPr>
          <w:rFonts w:asciiTheme="minorHAnsi" w:hAnsiTheme="minorHAnsi" w:cstheme="minorHAnsi"/>
          <w:lang w:val="it-IT"/>
        </w:rPr>
        <w:t>N</w:t>
      </w:r>
      <w:r w:rsidR="00E86B4B">
        <w:rPr>
          <w:rFonts w:asciiTheme="minorHAnsi" w:hAnsiTheme="minorHAnsi" w:cstheme="minorHAnsi"/>
          <w:lang w:val="it-IT"/>
        </w:rPr>
        <w:t>azionale</w:t>
      </w:r>
      <w:r w:rsidRPr="001E3CAE">
        <w:rPr>
          <w:rFonts w:asciiTheme="minorHAnsi" w:hAnsiTheme="minorHAnsi" w:cstheme="minorHAnsi"/>
          <w:lang w:val="it-IT"/>
        </w:rPr>
        <w:t xml:space="preserve"> </w:t>
      </w:r>
      <w:r w:rsidR="00E86B4B">
        <w:rPr>
          <w:rFonts w:asciiTheme="minorHAnsi" w:hAnsiTheme="minorHAnsi" w:cstheme="minorHAnsi"/>
          <w:lang w:val="it-IT"/>
        </w:rPr>
        <w:t>“</w:t>
      </w:r>
      <w:r w:rsidRPr="001E3CAE">
        <w:rPr>
          <w:rFonts w:asciiTheme="minorHAnsi" w:hAnsiTheme="minorHAnsi" w:cstheme="minorHAnsi"/>
          <w:lang w:val="it-IT"/>
        </w:rPr>
        <w:t>Governance e Capacità Istituzionale</w:t>
      </w:r>
      <w:r w:rsidR="00E86B4B">
        <w:rPr>
          <w:rFonts w:asciiTheme="minorHAnsi" w:hAnsiTheme="minorHAnsi" w:cstheme="minorHAnsi"/>
          <w:lang w:val="it-IT"/>
        </w:rPr>
        <w:t>”</w:t>
      </w:r>
      <w:r w:rsidRPr="001E3CAE">
        <w:rPr>
          <w:rFonts w:asciiTheme="minorHAnsi" w:hAnsiTheme="minorHAnsi" w:cstheme="minorHAnsi"/>
          <w:lang w:val="it-IT"/>
        </w:rPr>
        <w:t xml:space="preserve"> e denominata “</w:t>
      </w:r>
      <w:r w:rsidR="006400E9" w:rsidRPr="001E3CAE">
        <w:rPr>
          <w:rFonts w:asciiTheme="minorHAnsi" w:hAnsiTheme="minorHAnsi" w:cstheme="minorHAnsi"/>
          <w:lang w:val="it-IT"/>
        </w:rPr>
        <w:t>Competenze digitali per la PA</w:t>
      </w:r>
      <w:r w:rsidRPr="001E3CAE">
        <w:rPr>
          <w:rFonts w:asciiTheme="minorHAnsi" w:hAnsiTheme="minorHAnsi" w:cstheme="minorHAnsi"/>
          <w:lang w:val="it-IT"/>
        </w:rPr>
        <w:t>”</w:t>
      </w:r>
      <w:r w:rsidR="000944CD">
        <w:rPr>
          <w:rFonts w:asciiTheme="minorHAnsi" w:hAnsiTheme="minorHAnsi" w:cstheme="minorHAnsi"/>
          <w:lang w:val="it-IT"/>
        </w:rPr>
        <w:t>.</w:t>
      </w:r>
    </w:p>
    <w:p w:rsidR="001E3CAE" w:rsidRPr="000F4EB7" w:rsidRDefault="00022872" w:rsidP="00F04D90">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Tale iniziativa è</w:t>
      </w:r>
      <w:r w:rsidR="009764AD" w:rsidRPr="001E3CAE">
        <w:rPr>
          <w:rFonts w:asciiTheme="minorHAnsi" w:hAnsiTheme="minorHAnsi" w:cstheme="minorHAnsi"/>
          <w:lang w:val="it-IT"/>
        </w:rPr>
        <w:t xml:space="preserve"> </w:t>
      </w:r>
      <w:r w:rsidR="001E3CAE">
        <w:rPr>
          <w:rFonts w:asciiTheme="minorHAnsi" w:hAnsiTheme="minorHAnsi" w:cstheme="minorHAnsi"/>
          <w:lang w:val="it-IT"/>
        </w:rPr>
        <w:t xml:space="preserve">volta al </w:t>
      </w:r>
      <w:r w:rsidR="001E3CAE" w:rsidRPr="001E3CAE">
        <w:rPr>
          <w:rFonts w:asciiTheme="minorHAnsi" w:hAnsiTheme="minorHAnsi" w:cstheme="minorHAnsi"/>
          <w:lang w:val="it-IT"/>
        </w:rPr>
        <w:t xml:space="preserve">consolidamento delle competenze digitali </w:t>
      </w:r>
      <w:r>
        <w:rPr>
          <w:rFonts w:asciiTheme="minorHAnsi" w:hAnsiTheme="minorHAnsi" w:cstheme="minorHAnsi"/>
          <w:lang w:val="it-IT"/>
        </w:rPr>
        <w:t xml:space="preserve">trasversali </w:t>
      </w:r>
      <w:r w:rsidR="00F04D90">
        <w:rPr>
          <w:rFonts w:asciiTheme="minorHAnsi" w:hAnsiTheme="minorHAnsi" w:cstheme="minorHAnsi"/>
          <w:lang w:val="it-IT"/>
        </w:rPr>
        <w:t xml:space="preserve">a </w:t>
      </w:r>
      <w:r>
        <w:rPr>
          <w:rFonts w:asciiTheme="minorHAnsi" w:hAnsiTheme="minorHAnsi" w:cstheme="minorHAnsi"/>
          <w:lang w:val="it-IT"/>
        </w:rPr>
        <w:t xml:space="preserve">tutti i </w:t>
      </w:r>
      <w:r w:rsidR="001E3CAE" w:rsidRPr="001E3CAE">
        <w:rPr>
          <w:rFonts w:asciiTheme="minorHAnsi" w:hAnsiTheme="minorHAnsi" w:cstheme="minorHAnsi"/>
          <w:lang w:val="it-IT"/>
        </w:rPr>
        <w:t>dipendenti pubblici</w:t>
      </w:r>
      <w:r>
        <w:rPr>
          <w:rFonts w:asciiTheme="minorHAnsi" w:hAnsiTheme="minorHAnsi" w:cstheme="minorHAnsi"/>
          <w:lang w:val="it-IT"/>
        </w:rPr>
        <w:t xml:space="preserve"> (non professionisti ICT)</w:t>
      </w:r>
      <w:r w:rsidR="001E3CAE" w:rsidRPr="001E3CAE">
        <w:rPr>
          <w:rFonts w:asciiTheme="minorHAnsi" w:hAnsiTheme="minorHAnsi" w:cstheme="minorHAnsi"/>
          <w:lang w:val="it-IT"/>
        </w:rPr>
        <w:t xml:space="preserve"> e a diffondere una visione comune sui temi della cittadinanza digitale, dell’eGovern</w:t>
      </w:r>
      <w:r>
        <w:rPr>
          <w:rFonts w:asciiTheme="minorHAnsi" w:hAnsiTheme="minorHAnsi" w:cstheme="minorHAnsi"/>
          <w:lang w:val="it-IT"/>
        </w:rPr>
        <w:t>ment e dell’Open Government,</w:t>
      </w:r>
      <w:r w:rsidR="001E3CAE" w:rsidRPr="001E3CAE">
        <w:rPr>
          <w:rFonts w:asciiTheme="minorHAnsi" w:hAnsiTheme="minorHAnsi" w:cstheme="minorHAnsi"/>
          <w:lang w:val="it-IT"/>
        </w:rPr>
        <w:t xml:space="preserve"> al fine di accrescere la propensione complessiva al </w:t>
      </w:r>
      <w:r w:rsidR="001E3CAE" w:rsidRPr="000F4EB7">
        <w:rPr>
          <w:rFonts w:asciiTheme="minorHAnsi" w:hAnsiTheme="minorHAnsi" w:cstheme="minorHAnsi"/>
          <w:lang w:val="it-IT"/>
        </w:rPr>
        <w:t xml:space="preserve">cambiamento e all’innovazione </w:t>
      </w:r>
      <w:r w:rsidR="00F04D90" w:rsidRPr="000F4EB7">
        <w:rPr>
          <w:rFonts w:asciiTheme="minorHAnsi" w:hAnsiTheme="minorHAnsi" w:cstheme="minorHAnsi"/>
          <w:lang w:val="it-IT"/>
        </w:rPr>
        <w:t>nella pubblica amministrazione.</w:t>
      </w:r>
    </w:p>
    <w:p w:rsidR="00E86B4B" w:rsidRPr="000F4EB7" w:rsidRDefault="00E86B4B" w:rsidP="00F04D90">
      <w:pPr>
        <w:pStyle w:val="TableParagraph"/>
        <w:tabs>
          <w:tab w:val="center" w:pos="4819"/>
          <w:tab w:val="right" w:pos="9638"/>
        </w:tabs>
        <w:spacing w:line="276" w:lineRule="auto"/>
        <w:ind w:left="0" w:right="187"/>
        <w:jc w:val="both"/>
        <w:rPr>
          <w:rFonts w:asciiTheme="minorHAnsi" w:hAnsiTheme="minorHAnsi" w:cstheme="minorHAnsi"/>
          <w:lang w:val="it-IT"/>
        </w:rPr>
      </w:pPr>
      <w:r w:rsidRPr="000F4EB7">
        <w:rPr>
          <w:rFonts w:asciiTheme="minorHAnsi" w:hAnsiTheme="minorHAnsi" w:cstheme="minorHAnsi"/>
          <w:lang w:val="it-IT"/>
        </w:rPr>
        <w:t xml:space="preserve">La presente iniziativa, pertanto, non si rivolge al rafforzamento delle competenze ICT del personale </w:t>
      </w:r>
      <w:r w:rsidR="003A5E47" w:rsidRPr="000F4EB7">
        <w:rPr>
          <w:rFonts w:asciiTheme="minorHAnsi" w:hAnsiTheme="minorHAnsi" w:cstheme="minorHAnsi"/>
          <w:lang w:val="it-IT"/>
        </w:rPr>
        <w:t>che opera nelle direzioni/uffici responsabili dei sistemi informativi.</w:t>
      </w:r>
    </w:p>
    <w:p w:rsidR="000944CD" w:rsidRPr="000F4EB7" w:rsidRDefault="000944CD" w:rsidP="00F04D90">
      <w:pPr>
        <w:pStyle w:val="TableParagraph"/>
        <w:tabs>
          <w:tab w:val="center" w:pos="4819"/>
          <w:tab w:val="right" w:pos="9638"/>
        </w:tabs>
        <w:spacing w:line="276" w:lineRule="auto"/>
        <w:ind w:left="0" w:right="187"/>
        <w:jc w:val="both"/>
        <w:rPr>
          <w:rFonts w:asciiTheme="minorHAnsi" w:hAnsiTheme="minorHAnsi" w:cstheme="minorHAnsi"/>
          <w:lang w:val="it-IT"/>
        </w:rPr>
      </w:pPr>
    </w:p>
    <w:p w:rsidR="001E3CAE" w:rsidRPr="001E3CAE" w:rsidRDefault="001E3CAE" w:rsidP="00F04D90">
      <w:pPr>
        <w:pStyle w:val="TableParagraph"/>
        <w:tabs>
          <w:tab w:val="center" w:pos="4819"/>
          <w:tab w:val="right" w:pos="9638"/>
        </w:tabs>
        <w:spacing w:line="276" w:lineRule="auto"/>
        <w:ind w:left="0" w:right="187"/>
        <w:jc w:val="both"/>
        <w:rPr>
          <w:rFonts w:asciiTheme="minorHAnsi" w:hAnsiTheme="minorHAnsi" w:cstheme="minorHAnsi"/>
          <w:lang w:val="it-IT"/>
        </w:rPr>
      </w:pPr>
      <w:r w:rsidRPr="001E3CAE">
        <w:rPr>
          <w:rFonts w:asciiTheme="minorHAnsi" w:hAnsiTheme="minorHAnsi" w:cstheme="minorHAnsi"/>
          <w:lang w:val="it-IT"/>
        </w:rPr>
        <w:t xml:space="preserve">Più in dettaglio, attraverso il progetto </w:t>
      </w:r>
      <w:r w:rsidRPr="00E86B4B">
        <w:rPr>
          <w:rFonts w:asciiTheme="minorHAnsi" w:hAnsiTheme="minorHAnsi" w:cstheme="minorHAnsi"/>
          <w:b/>
          <w:lang w:val="it-IT"/>
        </w:rPr>
        <w:t>Competenze digitali per la PA</w:t>
      </w:r>
      <w:r w:rsidRPr="001E3CAE">
        <w:rPr>
          <w:rFonts w:asciiTheme="minorHAnsi" w:hAnsiTheme="minorHAnsi" w:cstheme="minorHAnsi"/>
          <w:lang w:val="it-IT"/>
        </w:rPr>
        <w:t xml:space="preserve"> il DFP, in funzione del ruolo svolto a supporto della transizione al digitale delle PA, intende attivare una serie di interventi </w:t>
      </w:r>
      <w:r w:rsidR="00F04D90">
        <w:rPr>
          <w:rFonts w:asciiTheme="minorHAnsi" w:hAnsiTheme="minorHAnsi" w:cstheme="minorHAnsi"/>
          <w:lang w:val="it-IT"/>
        </w:rPr>
        <w:t xml:space="preserve">– </w:t>
      </w:r>
      <w:r w:rsidRPr="001E3CAE">
        <w:rPr>
          <w:rFonts w:asciiTheme="minorHAnsi" w:hAnsiTheme="minorHAnsi" w:cstheme="minorHAnsi"/>
          <w:lang w:val="it-IT"/>
        </w:rPr>
        <w:t xml:space="preserve">coerenti </w:t>
      </w:r>
      <w:r w:rsidR="00F04D90">
        <w:rPr>
          <w:rFonts w:asciiTheme="minorHAnsi" w:hAnsiTheme="minorHAnsi" w:cstheme="minorHAnsi"/>
          <w:lang w:val="it-IT"/>
        </w:rPr>
        <w:t xml:space="preserve">peraltro </w:t>
      </w:r>
      <w:r w:rsidR="00E86B4B">
        <w:rPr>
          <w:rFonts w:asciiTheme="minorHAnsi" w:hAnsiTheme="minorHAnsi" w:cstheme="minorHAnsi"/>
          <w:lang w:val="it-IT"/>
        </w:rPr>
        <w:t xml:space="preserve">sia </w:t>
      </w:r>
      <w:r w:rsidRPr="001E3CAE">
        <w:rPr>
          <w:rFonts w:asciiTheme="minorHAnsi" w:hAnsiTheme="minorHAnsi" w:cstheme="minorHAnsi"/>
          <w:lang w:val="it-IT"/>
        </w:rPr>
        <w:t>con le Linee</w:t>
      </w:r>
      <w:r w:rsidR="00E2089F">
        <w:rPr>
          <w:rFonts w:asciiTheme="minorHAnsi" w:hAnsiTheme="minorHAnsi" w:cstheme="minorHAnsi"/>
          <w:lang w:val="it-IT"/>
        </w:rPr>
        <w:t xml:space="preserve"> guida del </w:t>
      </w:r>
      <w:r w:rsidRPr="001E3CAE">
        <w:rPr>
          <w:rFonts w:asciiTheme="minorHAnsi" w:hAnsiTheme="minorHAnsi" w:cstheme="minorHAnsi"/>
          <w:lang w:val="it-IT"/>
        </w:rPr>
        <w:t>Programma nazionale per la cultura, la formazione e le competenze digitali promosse da A</w:t>
      </w:r>
      <w:r w:rsidR="00F04D90">
        <w:rPr>
          <w:rFonts w:asciiTheme="minorHAnsi" w:hAnsiTheme="minorHAnsi" w:cstheme="minorHAnsi"/>
          <w:lang w:val="it-IT"/>
        </w:rPr>
        <w:t>gI</w:t>
      </w:r>
      <w:r w:rsidRPr="001E3CAE">
        <w:rPr>
          <w:rFonts w:asciiTheme="minorHAnsi" w:hAnsiTheme="minorHAnsi" w:cstheme="minorHAnsi"/>
          <w:lang w:val="it-IT"/>
        </w:rPr>
        <w:t>D</w:t>
      </w:r>
      <w:r w:rsidR="00E2089F">
        <w:rPr>
          <w:rStyle w:val="Rimandonotaapidipagina"/>
          <w:rFonts w:asciiTheme="minorHAnsi" w:hAnsiTheme="minorHAnsi" w:cstheme="minorHAnsi"/>
          <w:lang w:val="it-IT"/>
        </w:rPr>
        <w:footnoteReference w:id="3"/>
      </w:r>
      <w:r w:rsidR="00E86B4B">
        <w:rPr>
          <w:rFonts w:asciiTheme="minorHAnsi" w:hAnsiTheme="minorHAnsi" w:cstheme="minorHAnsi"/>
          <w:lang w:val="it-IT"/>
        </w:rPr>
        <w:t xml:space="preserve"> che con il più recente </w:t>
      </w:r>
      <w:r w:rsidR="00E86B4B" w:rsidRPr="00E86B4B">
        <w:rPr>
          <w:rFonts w:asciiTheme="minorHAnsi" w:hAnsiTheme="minorHAnsi" w:cstheme="minorHAnsi"/>
          <w:b/>
          <w:lang w:val="it-IT"/>
        </w:rPr>
        <w:t>Piano triennale per l’informatica nella PA</w:t>
      </w:r>
      <w:r w:rsidR="00E86B4B">
        <w:rPr>
          <w:rStyle w:val="Rimandonotaapidipagina"/>
          <w:rFonts w:asciiTheme="minorHAnsi" w:hAnsiTheme="minorHAnsi" w:cstheme="minorHAnsi"/>
          <w:b/>
          <w:lang w:val="it-IT"/>
        </w:rPr>
        <w:footnoteReference w:id="4"/>
      </w:r>
      <w:r w:rsidRPr="001E3CAE">
        <w:rPr>
          <w:rFonts w:asciiTheme="minorHAnsi" w:hAnsiTheme="minorHAnsi" w:cstheme="minorHAnsi"/>
          <w:lang w:val="it-IT"/>
        </w:rPr>
        <w:t xml:space="preserve"> </w:t>
      </w:r>
      <w:r w:rsidR="00F04D90">
        <w:rPr>
          <w:rFonts w:asciiTheme="minorHAnsi" w:hAnsiTheme="minorHAnsi" w:cstheme="minorHAnsi"/>
          <w:lang w:val="it-IT"/>
        </w:rPr>
        <w:t>–</w:t>
      </w:r>
      <w:r w:rsidR="006946C7">
        <w:rPr>
          <w:rFonts w:asciiTheme="minorHAnsi" w:hAnsiTheme="minorHAnsi" w:cstheme="minorHAnsi"/>
          <w:lang w:val="it-IT"/>
        </w:rPr>
        <w:t xml:space="preserve"> </w:t>
      </w:r>
      <w:r w:rsidRPr="001E3CAE">
        <w:rPr>
          <w:rFonts w:asciiTheme="minorHAnsi" w:hAnsiTheme="minorHAnsi" w:cstheme="minorHAnsi"/>
          <w:lang w:val="it-IT"/>
        </w:rPr>
        <w:t>volti a:</w:t>
      </w:r>
    </w:p>
    <w:p w:rsidR="001E3CAE" w:rsidRPr="001E3CAE" w:rsidRDefault="001E3CAE" w:rsidP="00E116E3">
      <w:pPr>
        <w:pStyle w:val="TableParagraph"/>
        <w:numPr>
          <w:ilvl w:val="0"/>
          <w:numId w:val="5"/>
        </w:numPr>
        <w:tabs>
          <w:tab w:val="center" w:pos="4819"/>
          <w:tab w:val="right" w:pos="9638"/>
        </w:tabs>
        <w:autoSpaceDE/>
        <w:autoSpaceDN/>
        <w:spacing w:line="276" w:lineRule="auto"/>
        <w:ind w:right="187"/>
        <w:jc w:val="both"/>
        <w:rPr>
          <w:rFonts w:asciiTheme="minorHAnsi" w:hAnsiTheme="minorHAnsi" w:cstheme="minorHAnsi"/>
          <w:lang w:val="it-IT"/>
        </w:rPr>
      </w:pPr>
      <w:r w:rsidRPr="001E3CAE">
        <w:rPr>
          <w:rFonts w:asciiTheme="minorHAnsi" w:hAnsiTheme="minorHAnsi" w:cstheme="minorHAnsi"/>
          <w:lang w:val="it-IT"/>
        </w:rPr>
        <w:lastRenderedPageBreak/>
        <w:t>promuovere la costituzione di una base condivisa di conoscenze</w:t>
      </w:r>
      <w:r w:rsidR="00F04D90">
        <w:rPr>
          <w:rFonts w:asciiTheme="minorHAnsi" w:hAnsiTheme="minorHAnsi" w:cstheme="minorHAnsi"/>
          <w:lang w:val="it-IT"/>
        </w:rPr>
        <w:t xml:space="preserve"> </w:t>
      </w:r>
      <w:r w:rsidRPr="001E3CAE">
        <w:rPr>
          <w:rFonts w:asciiTheme="minorHAnsi" w:hAnsiTheme="minorHAnsi" w:cstheme="minorHAnsi"/>
          <w:lang w:val="it-IT"/>
        </w:rPr>
        <w:t>e capacità tecnologiche e d’innovazione tra i dipendenti pubblici;</w:t>
      </w:r>
    </w:p>
    <w:p w:rsidR="001E3CAE" w:rsidRPr="001E3CAE" w:rsidRDefault="001E3CAE" w:rsidP="00E116E3">
      <w:pPr>
        <w:pStyle w:val="TableParagraph"/>
        <w:numPr>
          <w:ilvl w:val="0"/>
          <w:numId w:val="5"/>
        </w:numPr>
        <w:tabs>
          <w:tab w:val="center" w:pos="4819"/>
          <w:tab w:val="right" w:pos="9638"/>
        </w:tabs>
        <w:autoSpaceDE/>
        <w:autoSpaceDN/>
        <w:spacing w:line="276" w:lineRule="auto"/>
        <w:ind w:right="187"/>
        <w:jc w:val="both"/>
        <w:rPr>
          <w:rFonts w:asciiTheme="minorHAnsi" w:hAnsiTheme="minorHAnsi" w:cstheme="minorHAnsi"/>
          <w:lang w:val="it-IT"/>
        </w:rPr>
      </w:pPr>
      <w:r w:rsidRPr="001E3CAE">
        <w:rPr>
          <w:rFonts w:asciiTheme="minorHAnsi" w:hAnsiTheme="minorHAnsi" w:cstheme="minorHAnsi"/>
          <w:lang w:val="it-IT"/>
        </w:rPr>
        <w:t xml:space="preserve">rafforzare la capacità istituzionale per un’amministrazione pubblica efficiente attraverso interventi formativi </w:t>
      </w:r>
      <w:r w:rsidR="00F04D90" w:rsidRPr="001E3CAE">
        <w:rPr>
          <w:rFonts w:asciiTheme="minorHAnsi" w:hAnsiTheme="minorHAnsi" w:cstheme="minorHAnsi"/>
          <w:lang w:val="it-IT"/>
        </w:rPr>
        <w:t xml:space="preserve">mirati </w:t>
      </w:r>
      <w:r w:rsidRPr="001E3CAE">
        <w:rPr>
          <w:rFonts w:asciiTheme="minorHAnsi" w:hAnsiTheme="minorHAnsi" w:cstheme="minorHAnsi"/>
          <w:lang w:val="it-IT"/>
        </w:rPr>
        <w:t>su competenze digitali in modalità e-learning, sulla base di una rilevazione strutturata ed omogenea dei gap formativi dei dipendenti della PA;</w:t>
      </w:r>
    </w:p>
    <w:p w:rsidR="001E3CAE" w:rsidRPr="001E3CAE" w:rsidRDefault="001E3CAE" w:rsidP="00E116E3">
      <w:pPr>
        <w:pStyle w:val="TableParagraph"/>
        <w:numPr>
          <w:ilvl w:val="0"/>
          <w:numId w:val="5"/>
        </w:numPr>
        <w:tabs>
          <w:tab w:val="center" w:pos="4819"/>
          <w:tab w:val="right" w:pos="9638"/>
        </w:tabs>
        <w:autoSpaceDE/>
        <w:autoSpaceDN/>
        <w:spacing w:line="276" w:lineRule="auto"/>
        <w:ind w:right="187"/>
        <w:jc w:val="both"/>
        <w:rPr>
          <w:rFonts w:asciiTheme="minorHAnsi" w:hAnsiTheme="minorHAnsi" w:cstheme="minorHAnsi"/>
          <w:lang w:val="it-IT"/>
        </w:rPr>
      </w:pPr>
      <w:r w:rsidRPr="001E3CAE">
        <w:rPr>
          <w:rFonts w:asciiTheme="minorHAnsi" w:hAnsiTheme="minorHAnsi" w:cstheme="minorHAnsi"/>
          <w:lang w:val="it-IT"/>
        </w:rPr>
        <w:t>promuovere la cultura digitale e diffondere la consapevolezza del rilievo assunto dalle competenze digitali per una PA moderna, innovativa e propensa al cambiamento;</w:t>
      </w:r>
    </w:p>
    <w:p w:rsidR="001E3CAE" w:rsidRPr="001E3CAE" w:rsidRDefault="001E3CAE" w:rsidP="00E116E3">
      <w:pPr>
        <w:pStyle w:val="TableParagraph"/>
        <w:numPr>
          <w:ilvl w:val="0"/>
          <w:numId w:val="5"/>
        </w:numPr>
        <w:tabs>
          <w:tab w:val="center" w:pos="4819"/>
          <w:tab w:val="right" w:pos="9638"/>
        </w:tabs>
        <w:autoSpaceDE/>
        <w:autoSpaceDN/>
        <w:spacing w:line="276" w:lineRule="auto"/>
        <w:ind w:right="187"/>
        <w:jc w:val="both"/>
        <w:rPr>
          <w:rFonts w:asciiTheme="minorHAnsi" w:hAnsiTheme="minorHAnsi" w:cstheme="minorHAnsi"/>
          <w:lang w:val="it-IT"/>
        </w:rPr>
      </w:pPr>
      <w:r w:rsidRPr="001E3CAE">
        <w:rPr>
          <w:rFonts w:asciiTheme="minorHAnsi" w:hAnsiTheme="minorHAnsi" w:cstheme="minorHAnsi"/>
          <w:lang w:val="it-IT"/>
        </w:rPr>
        <w:t>sviluppare in modo estensivo le conoscenze digitali d</w:t>
      </w:r>
      <w:r w:rsidR="00F72ADC">
        <w:rPr>
          <w:rFonts w:asciiTheme="minorHAnsi" w:hAnsiTheme="minorHAnsi" w:cstheme="minorHAnsi"/>
          <w:lang w:val="it-IT"/>
        </w:rPr>
        <w:t>e</w:t>
      </w:r>
      <w:r w:rsidRPr="001E3CAE">
        <w:rPr>
          <w:rFonts w:asciiTheme="minorHAnsi" w:hAnsiTheme="minorHAnsi" w:cstheme="minorHAnsi"/>
          <w:lang w:val="it-IT"/>
        </w:rPr>
        <w:t>i dipendenti pubblici per rendere reali i principi di cittadinanza digitale, attuare le iniziative di eGovernment e realizzare l’Open Government;</w:t>
      </w:r>
    </w:p>
    <w:p w:rsidR="001E3CAE" w:rsidRDefault="001E3CAE" w:rsidP="00E116E3">
      <w:pPr>
        <w:pStyle w:val="TableParagraph"/>
        <w:numPr>
          <w:ilvl w:val="0"/>
          <w:numId w:val="5"/>
        </w:numPr>
        <w:tabs>
          <w:tab w:val="center" w:pos="4819"/>
          <w:tab w:val="right" w:pos="9638"/>
        </w:tabs>
        <w:autoSpaceDE/>
        <w:autoSpaceDN/>
        <w:spacing w:line="276" w:lineRule="auto"/>
        <w:ind w:right="187"/>
        <w:jc w:val="both"/>
        <w:rPr>
          <w:rFonts w:asciiTheme="minorHAnsi" w:hAnsiTheme="minorHAnsi" w:cstheme="minorHAnsi"/>
          <w:lang w:val="it-IT"/>
        </w:rPr>
      </w:pPr>
      <w:r w:rsidRPr="001E3CAE">
        <w:rPr>
          <w:rFonts w:asciiTheme="minorHAnsi" w:hAnsiTheme="minorHAnsi" w:cstheme="minorHAnsi"/>
          <w:lang w:val="it-IT"/>
        </w:rPr>
        <w:t>promuovere l’autorilevazione e la mappatura delle competenze nelle amministrazioni ai diversi livelli di governo anche nell’ottica di favorire più efficaci politiche di gestione del personale.</w:t>
      </w:r>
    </w:p>
    <w:p w:rsidR="00DC18A5" w:rsidRPr="00DC18A5" w:rsidRDefault="00DC18A5" w:rsidP="00DC18A5">
      <w:pPr>
        <w:pStyle w:val="Titolo3"/>
      </w:pPr>
      <w:r w:rsidRPr="00DC18A5">
        <w:t>Le linee di intervento</w:t>
      </w:r>
    </w:p>
    <w:p w:rsidR="001E3CAE" w:rsidRPr="009D2085" w:rsidRDefault="001E3CAE" w:rsidP="00F04D90">
      <w:pPr>
        <w:pStyle w:val="TableParagraph"/>
        <w:tabs>
          <w:tab w:val="center" w:pos="4819"/>
          <w:tab w:val="right" w:pos="9638"/>
        </w:tabs>
        <w:spacing w:before="20" w:line="276" w:lineRule="auto"/>
        <w:ind w:left="105" w:right="187"/>
        <w:jc w:val="both"/>
        <w:rPr>
          <w:rFonts w:asciiTheme="minorHAnsi" w:hAnsiTheme="minorHAnsi" w:cstheme="minorHAnsi"/>
          <w:lang w:val="it-IT"/>
        </w:rPr>
      </w:pPr>
      <w:r w:rsidRPr="009D2085">
        <w:rPr>
          <w:rFonts w:asciiTheme="minorHAnsi" w:hAnsiTheme="minorHAnsi" w:cstheme="minorHAnsi"/>
          <w:lang w:val="it-IT"/>
        </w:rPr>
        <w:t xml:space="preserve">Il progetto </w:t>
      </w:r>
      <w:r w:rsidR="000944CD">
        <w:rPr>
          <w:rFonts w:asciiTheme="minorHAnsi" w:hAnsiTheme="minorHAnsi" w:cstheme="minorHAnsi"/>
          <w:lang w:val="it-IT"/>
        </w:rPr>
        <w:t xml:space="preserve">nel suo complesso </w:t>
      </w:r>
      <w:r w:rsidRPr="009D2085">
        <w:rPr>
          <w:rFonts w:asciiTheme="minorHAnsi" w:hAnsiTheme="minorHAnsi" w:cstheme="minorHAnsi"/>
          <w:lang w:val="it-IT"/>
        </w:rPr>
        <w:t>prevede la realizzazione di tre linee di intervento:</w:t>
      </w:r>
    </w:p>
    <w:p w:rsidR="001E3CAE" w:rsidRPr="009D2085" w:rsidRDefault="001E3CAE" w:rsidP="00E116E3">
      <w:pPr>
        <w:pStyle w:val="TableParagraph"/>
        <w:numPr>
          <w:ilvl w:val="0"/>
          <w:numId w:val="6"/>
        </w:numPr>
        <w:tabs>
          <w:tab w:val="center" w:pos="4819"/>
          <w:tab w:val="right" w:pos="9638"/>
        </w:tabs>
        <w:autoSpaceDE/>
        <w:autoSpaceDN/>
        <w:spacing w:before="20" w:line="276" w:lineRule="auto"/>
        <w:ind w:right="187"/>
        <w:jc w:val="both"/>
        <w:rPr>
          <w:rFonts w:asciiTheme="minorHAnsi" w:hAnsiTheme="minorHAnsi" w:cstheme="minorHAnsi"/>
          <w:lang w:val="it-IT"/>
        </w:rPr>
      </w:pPr>
      <w:r w:rsidRPr="000944CD">
        <w:rPr>
          <w:rFonts w:asciiTheme="minorHAnsi" w:hAnsiTheme="minorHAnsi" w:cstheme="minorHAnsi"/>
          <w:b/>
          <w:u w:val="single"/>
          <w:lang w:val="it-IT"/>
        </w:rPr>
        <w:t>Linea di intervento A</w:t>
      </w:r>
      <w:r w:rsidRPr="009D2085">
        <w:rPr>
          <w:rFonts w:asciiTheme="minorHAnsi" w:hAnsiTheme="minorHAnsi" w:cstheme="minorHAnsi"/>
          <w:lang w:val="it-IT"/>
        </w:rPr>
        <w:t>: Definizione di un modello di riferimento (syllabus) che descrive l’insieme delle conoscenze e capacità che contraddistingu</w:t>
      </w:r>
      <w:r w:rsidR="00EB1E08">
        <w:rPr>
          <w:rFonts w:asciiTheme="minorHAnsi" w:hAnsiTheme="minorHAnsi" w:cstheme="minorHAnsi"/>
          <w:lang w:val="it-IT"/>
        </w:rPr>
        <w:t>e</w:t>
      </w:r>
      <w:r w:rsidRPr="009D2085">
        <w:rPr>
          <w:rFonts w:asciiTheme="minorHAnsi" w:hAnsiTheme="minorHAnsi" w:cstheme="minorHAnsi"/>
          <w:lang w:val="it-IT"/>
        </w:rPr>
        <w:t xml:space="preserve"> il set minimo di competenze digitali </w:t>
      </w:r>
      <w:r w:rsidR="00022872">
        <w:rPr>
          <w:rFonts w:asciiTheme="minorHAnsi" w:hAnsiTheme="minorHAnsi" w:cstheme="minorHAnsi"/>
          <w:lang w:val="it-IT"/>
        </w:rPr>
        <w:t>chiave per la pubblica amministrazione;</w:t>
      </w:r>
    </w:p>
    <w:p w:rsidR="001E3CAE" w:rsidRPr="009D2085" w:rsidRDefault="001E3CAE" w:rsidP="00E116E3">
      <w:pPr>
        <w:pStyle w:val="TableParagraph"/>
        <w:numPr>
          <w:ilvl w:val="0"/>
          <w:numId w:val="6"/>
        </w:numPr>
        <w:tabs>
          <w:tab w:val="center" w:pos="4819"/>
          <w:tab w:val="right" w:pos="9638"/>
        </w:tabs>
        <w:autoSpaceDE/>
        <w:autoSpaceDN/>
        <w:spacing w:before="20" w:line="276" w:lineRule="auto"/>
        <w:ind w:right="187"/>
        <w:jc w:val="both"/>
        <w:rPr>
          <w:rFonts w:asciiTheme="minorHAnsi" w:hAnsiTheme="minorHAnsi" w:cstheme="minorHAnsi"/>
          <w:lang w:val="it-IT"/>
        </w:rPr>
      </w:pPr>
      <w:r w:rsidRPr="000944CD">
        <w:rPr>
          <w:rFonts w:asciiTheme="minorHAnsi" w:hAnsiTheme="minorHAnsi" w:cstheme="minorHAnsi"/>
          <w:b/>
          <w:u w:val="single"/>
          <w:lang w:val="it-IT"/>
        </w:rPr>
        <w:t xml:space="preserve">Linea di </w:t>
      </w:r>
      <w:r w:rsidR="00F04D90" w:rsidRPr="000944CD">
        <w:rPr>
          <w:rFonts w:asciiTheme="minorHAnsi" w:hAnsiTheme="minorHAnsi" w:cstheme="minorHAnsi"/>
          <w:b/>
          <w:u w:val="single"/>
          <w:lang w:val="it-IT"/>
        </w:rPr>
        <w:t>i</w:t>
      </w:r>
      <w:r w:rsidRPr="000944CD">
        <w:rPr>
          <w:rFonts w:asciiTheme="minorHAnsi" w:hAnsiTheme="minorHAnsi" w:cstheme="minorHAnsi"/>
          <w:b/>
          <w:u w:val="single"/>
          <w:lang w:val="it-IT"/>
        </w:rPr>
        <w:t>ntervento B</w:t>
      </w:r>
      <w:r w:rsidRPr="009D2085">
        <w:rPr>
          <w:rFonts w:asciiTheme="minorHAnsi" w:hAnsiTheme="minorHAnsi" w:cstheme="minorHAnsi"/>
          <w:lang w:val="it-IT"/>
        </w:rPr>
        <w:t xml:space="preserve">: Progettazione, realizzazione, messa in esercizio e gestione della piattaforma applicativa per l’erogazione di test di autovalutazione e di verifica </w:t>
      </w:r>
      <w:r w:rsidR="004223B8">
        <w:rPr>
          <w:rFonts w:asciiTheme="minorHAnsi" w:hAnsiTheme="minorHAnsi" w:cstheme="minorHAnsi"/>
          <w:lang w:val="it-IT"/>
        </w:rPr>
        <w:t xml:space="preserve">delle competenze </w:t>
      </w:r>
      <w:r w:rsidR="00F04D90">
        <w:rPr>
          <w:rFonts w:asciiTheme="minorHAnsi" w:hAnsiTheme="minorHAnsi" w:cstheme="minorHAnsi"/>
          <w:lang w:val="it-IT"/>
        </w:rPr>
        <w:t>(</w:t>
      </w:r>
      <w:r w:rsidRPr="009D2085">
        <w:rPr>
          <w:rFonts w:asciiTheme="minorHAnsi" w:hAnsiTheme="minorHAnsi" w:cstheme="minorHAnsi"/>
          <w:lang w:val="it-IT"/>
        </w:rPr>
        <w:t>a seguito di interventi formativi</w:t>
      </w:r>
      <w:r w:rsidR="00F04D90">
        <w:rPr>
          <w:rFonts w:asciiTheme="minorHAnsi" w:hAnsiTheme="minorHAnsi" w:cstheme="minorHAnsi"/>
          <w:lang w:val="it-IT"/>
        </w:rPr>
        <w:t>)</w:t>
      </w:r>
      <w:r w:rsidRPr="009D2085">
        <w:rPr>
          <w:rFonts w:asciiTheme="minorHAnsi" w:hAnsiTheme="minorHAnsi" w:cstheme="minorHAnsi"/>
          <w:lang w:val="it-IT"/>
        </w:rPr>
        <w:t xml:space="preserve"> </w:t>
      </w:r>
      <w:r w:rsidR="004223B8">
        <w:rPr>
          <w:rFonts w:asciiTheme="minorHAnsi" w:hAnsiTheme="minorHAnsi" w:cstheme="minorHAnsi"/>
          <w:lang w:val="it-IT"/>
        </w:rPr>
        <w:t xml:space="preserve">a favore dei </w:t>
      </w:r>
      <w:r w:rsidRPr="009D2085">
        <w:rPr>
          <w:rFonts w:asciiTheme="minorHAnsi" w:hAnsiTheme="minorHAnsi" w:cstheme="minorHAnsi"/>
          <w:lang w:val="it-IT"/>
        </w:rPr>
        <w:t>dipendenti delle PA destinatarie dell’intervento</w:t>
      </w:r>
      <w:r w:rsidR="009D2085">
        <w:rPr>
          <w:rFonts w:asciiTheme="minorHAnsi" w:hAnsiTheme="minorHAnsi" w:cstheme="minorHAnsi"/>
          <w:lang w:val="it-IT"/>
        </w:rPr>
        <w:t>;</w:t>
      </w:r>
    </w:p>
    <w:p w:rsidR="001E3CAE" w:rsidRPr="009D2085" w:rsidRDefault="001E3CAE" w:rsidP="00E116E3">
      <w:pPr>
        <w:pStyle w:val="TableParagraph"/>
        <w:numPr>
          <w:ilvl w:val="0"/>
          <w:numId w:val="6"/>
        </w:numPr>
        <w:tabs>
          <w:tab w:val="center" w:pos="4819"/>
          <w:tab w:val="right" w:pos="9638"/>
        </w:tabs>
        <w:autoSpaceDE/>
        <w:autoSpaceDN/>
        <w:spacing w:before="20" w:line="276" w:lineRule="auto"/>
        <w:ind w:right="187"/>
        <w:jc w:val="both"/>
        <w:rPr>
          <w:rFonts w:asciiTheme="minorHAnsi" w:hAnsiTheme="minorHAnsi" w:cstheme="minorHAnsi"/>
          <w:lang w:val="it-IT"/>
        </w:rPr>
      </w:pPr>
      <w:r w:rsidRPr="000944CD">
        <w:rPr>
          <w:rFonts w:asciiTheme="minorHAnsi" w:hAnsiTheme="minorHAnsi" w:cstheme="minorHAnsi"/>
          <w:b/>
          <w:u w:val="single"/>
          <w:lang w:val="it-IT"/>
        </w:rPr>
        <w:t xml:space="preserve">Linea di </w:t>
      </w:r>
      <w:r w:rsidR="00F04D90" w:rsidRPr="000944CD">
        <w:rPr>
          <w:rFonts w:asciiTheme="minorHAnsi" w:hAnsiTheme="minorHAnsi" w:cstheme="minorHAnsi"/>
          <w:b/>
          <w:u w:val="single"/>
          <w:lang w:val="it-IT"/>
        </w:rPr>
        <w:t>i</w:t>
      </w:r>
      <w:r w:rsidRPr="000944CD">
        <w:rPr>
          <w:rFonts w:asciiTheme="minorHAnsi" w:hAnsiTheme="minorHAnsi" w:cstheme="minorHAnsi"/>
          <w:b/>
          <w:u w:val="single"/>
          <w:lang w:val="it-IT"/>
        </w:rPr>
        <w:t>ntervento C</w:t>
      </w:r>
      <w:r w:rsidRPr="009D2085">
        <w:rPr>
          <w:rFonts w:asciiTheme="minorHAnsi" w:hAnsiTheme="minorHAnsi" w:cstheme="minorHAnsi"/>
          <w:lang w:val="it-IT"/>
        </w:rPr>
        <w:t xml:space="preserve">: </w:t>
      </w:r>
      <w:r w:rsidR="00022872" w:rsidRPr="00022872">
        <w:rPr>
          <w:rFonts w:asciiTheme="minorHAnsi" w:hAnsiTheme="minorHAnsi" w:cstheme="minorHAnsi"/>
          <w:lang w:val="it-IT"/>
        </w:rPr>
        <w:t xml:space="preserve">Erogazione di interventi formativi </w:t>
      </w:r>
      <w:r w:rsidR="00A643EA">
        <w:rPr>
          <w:rFonts w:asciiTheme="minorHAnsi" w:hAnsiTheme="minorHAnsi" w:cstheme="minorHAnsi"/>
          <w:lang w:val="it-IT"/>
        </w:rPr>
        <w:t>volti a colmare le carenze di competenze digitali rilevate in fase di autovalutazione.</w:t>
      </w:r>
      <w:r w:rsidR="00022872" w:rsidRPr="00022872">
        <w:rPr>
          <w:rFonts w:asciiTheme="minorHAnsi" w:hAnsiTheme="minorHAnsi" w:cstheme="minorHAnsi"/>
          <w:lang w:val="it-IT"/>
        </w:rPr>
        <w:t xml:space="preserve"> Più in dettaglio le amministrazioni potranno ricorrere a specifici pacchetti formativi </w:t>
      </w:r>
      <w:r w:rsidR="00A643EA">
        <w:rPr>
          <w:rFonts w:asciiTheme="minorHAnsi" w:hAnsiTheme="minorHAnsi" w:cstheme="minorHAnsi"/>
          <w:lang w:val="it-IT"/>
        </w:rPr>
        <w:t xml:space="preserve">erogati </w:t>
      </w:r>
      <w:r w:rsidR="00A643EA" w:rsidRPr="00022872">
        <w:rPr>
          <w:rFonts w:asciiTheme="minorHAnsi" w:hAnsiTheme="minorHAnsi" w:cstheme="minorHAnsi"/>
          <w:lang w:val="it-IT"/>
        </w:rPr>
        <w:t xml:space="preserve">in modalità e-learning </w:t>
      </w:r>
      <w:r w:rsidR="00A643EA">
        <w:rPr>
          <w:rFonts w:asciiTheme="minorHAnsi" w:hAnsiTheme="minorHAnsi" w:cstheme="minorHAnsi"/>
          <w:lang w:val="it-IT"/>
        </w:rPr>
        <w:t xml:space="preserve">e </w:t>
      </w:r>
      <w:r w:rsidR="00022872" w:rsidRPr="00022872">
        <w:rPr>
          <w:rFonts w:asciiTheme="minorHAnsi" w:hAnsiTheme="minorHAnsi" w:cstheme="minorHAnsi"/>
          <w:lang w:val="it-IT"/>
        </w:rPr>
        <w:t>messi a disposizione dal D</w:t>
      </w:r>
      <w:r w:rsidR="00F04D90">
        <w:rPr>
          <w:rFonts w:asciiTheme="minorHAnsi" w:hAnsiTheme="minorHAnsi" w:cstheme="minorHAnsi"/>
          <w:lang w:val="it-IT"/>
        </w:rPr>
        <w:t xml:space="preserve">FP </w:t>
      </w:r>
      <w:r w:rsidR="00022872" w:rsidRPr="00022872">
        <w:rPr>
          <w:rFonts w:asciiTheme="minorHAnsi" w:hAnsiTheme="minorHAnsi" w:cstheme="minorHAnsi"/>
          <w:lang w:val="it-IT"/>
        </w:rPr>
        <w:t>per il tramite di soggetti erogatori individuati attraverso gara europea, sulla base di una rilevazione strutturata ed omogenea dei gap formativi in ambito digitale dei propri dipendenti</w:t>
      </w:r>
      <w:r w:rsidRPr="009D2085">
        <w:rPr>
          <w:rFonts w:asciiTheme="minorHAnsi" w:hAnsiTheme="minorHAnsi" w:cstheme="minorHAnsi"/>
          <w:lang w:val="it-IT"/>
        </w:rPr>
        <w:t>.</w:t>
      </w:r>
    </w:p>
    <w:p w:rsidR="00DC18A5" w:rsidRPr="001357D2" w:rsidRDefault="00DC18A5" w:rsidP="001357D2">
      <w:pPr>
        <w:pStyle w:val="TableParagraph"/>
        <w:tabs>
          <w:tab w:val="center" w:pos="4819"/>
          <w:tab w:val="right" w:pos="9638"/>
        </w:tabs>
        <w:autoSpaceDE/>
        <w:autoSpaceDN/>
        <w:spacing w:before="20" w:line="276" w:lineRule="auto"/>
        <w:ind w:right="187"/>
        <w:jc w:val="both"/>
        <w:rPr>
          <w:rFonts w:asciiTheme="minorHAnsi" w:hAnsiTheme="minorHAnsi" w:cstheme="minorHAnsi"/>
          <w:b/>
          <w:lang w:val="it-IT"/>
        </w:rPr>
      </w:pPr>
      <w:r w:rsidRPr="001357D2">
        <w:rPr>
          <w:rFonts w:asciiTheme="minorHAnsi" w:hAnsiTheme="minorHAnsi" w:cstheme="minorHAnsi"/>
          <w:b/>
          <w:lang w:val="it-IT"/>
        </w:rPr>
        <w:t>Il presente affidamento si inserisce nella linea di intervento A, mirando all’acquisizione di un modello di riferimento che descriva il set minimo di conoscenze e capacità chiave per favorire l’affermazione di una cultura digitale e d’innovazione nella pubblica amministrazione e che abiliti processi di verifica e rilevazione dei gap formativi.</w:t>
      </w:r>
    </w:p>
    <w:p w:rsidR="00DC18A5" w:rsidRDefault="00DC18A5" w:rsidP="001357D2">
      <w:pPr>
        <w:pStyle w:val="TableParagraph"/>
        <w:tabs>
          <w:tab w:val="center" w:pos="4819"/>
          <w:tab w:val="right" w:pos="9638"/>
        </w:tabs>
        <w:autoSpaceDE/>
        <w:autoSpaceDN/>
        <w:spacing w:before="20" w:line="276" w:lineRule="auto"/>
        <w:ind w:right="187"/>
        <w:jc w:val="both"/>
        <w:rPr>
          <w:rFonts w:asciiTheme="minorHAnsi" w:hAnsiTheme="minorHAnsi" w:cstheme="minorHAnsi"/>
          <w:lang w:val="it-IT"/>
        </w:rPr>
      </w:pPr>
      <w:r w:rsidRPr="00022872">
        <w:rPr>
          <w:rFonts w:asciiTheme="minorHAnsi" w:hAnsiTheme="minorHAnsi" w:cstheme="minorHAnsi"/>
          <w:lang w:val="it-IT"/>
        </w:rPr>
        <w:t xml:space="preserve">Al fine di favorire la concorrenza si precisa che ai candidati che risulteranno aggiudicatari dell’affidamento di cui al presente </w:t>
      </w:r>
      <w:r>
        <w:rPr>
          <w:rFonts w:asciiTheme="minorHAnsi" w:hAnsiTheme="minorHAnsi" w:cstheme="minorHAnsi"/>
          <w:lang w:val="it-IT"/>
        </w:rPr>
        <w:t xml:space="preserve">capitolato </w:t>
      </w:r>
      <w:r w:rsidRPr="00022872">
        <w:rPr>
          <w:rFonts w:asciiTheme="minorHAnsi" w:hAnsiTheme="minorHAnsi" w:cstheme="minorHAnsi"/>
          <w:lang w:val="it-IT"/>
        </w:rPr>
        <w:t>sarà preclusa la possibilità di partecipare agli ulteriori affidamenti previsti nell’ambito delle linee di intervento B e C.</w:t>
      </w:r>
    </w:p>
    <w:p w:rsidR="00DC18A5" w:rsidRPr="00DC18A5" w:rsidRDefault="00DC18A5" w:rsidP="00DC18A5">
      <w:pPr>
        <w:pStyle w:val="Titolo3"/>
      </w:pPr>
      <w:r w:rsidRPr="00DC18A5">
        <w:t xml:space="preserve">Il bacino potenziale dei </w:t>
      </w:r>
      <w:r w:rsidR="001357D2">
        <w:t>beneficiari</w:t>
      </w:r>
      <w:r w:rsidRPr="00DC18A5">
        <w:t xml:space="preserve"> del</w:t>
      </w:r>
      <w:r w:rsidR="004216EF">
        <w:t>l’intervento</w:t>
      </w:r>
    </w:p>
    <w:p w:rsidR="00D30009" w:rsidRDefault="003B262E" w:rsidP="003A5E47">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I</w:t>
      </w:r>
      <w:r w:rsidR="009D42D1">
        <w:rPr>
          <w:rFonts w:asciiTheme="minorHAnsi" w:hAnsiTheme="minorHAnsi" w:cstheme="minorHAnsi"/>
          <w:lang w:val="it-IT"/>
        </w:rPr>
        <w:t xml:space="preserve">l bacino potenziale dei beneficiari del progetto nel suo complesso </w:t>
      </w:r>
      <w:r>
        <w:rPr>
          <w:rFonts w:asciiTheme="minorHAnsi" w:hAnsiTheme="minorHAnsi" w:cstheme="minorHAnsi"/>
          <w:lang w:val="it-IT"/>
        </w:rPr>
        <w:t>è costituito dal personale dei ministeri ed enti pubblici non economici, delle regioni, dei comuni e delle città metropolitane</w:t>
      </w:r>
      <w:r w:rsidR="004216EF">
        <w:rPr>
          <w:rFonts w:asciiTheme="minorHAnsi" w:hAnsiTheme="minorHAnsi" w:cstheme="minorHAnsi"/>
          <w:lang w:val="it-IT"/>
        </w:rPr>
        <w:t>, delle aziende ed enti del SSN</w:t>
      </w:r>
      <w:r>
        <w:rPr>
          <w:rFonts w:asciiTheme="minorHAnsi" w:hAnsiTheme="minorHAnsi" w:cstheme="minorHAnsi"/>
          <w:lang w:val="it-IT"/>
        </w:rPr>
        <w:t xml:space="preserve">. </w:t>
      </w:r>
      <w:r w:rsidR="00652F1D">
        <w:rPr>
          <w:rFonts w:asciiTheme="minorHAnsi" w:hAnsiTheme="minorHAnsi" w:cstheme="minorHAnsi"/>
          <w:lang w:val="it-IT"/>
        </w:rPr>
        <w:t xml:space="preserve">Secondo </w:t>
      </w:r>
      <w:r w:rsidR="009D42D1">
        <w:rPr>
          <w:rFonts w:asciiTheme="minorHAnsi" w:hAnsiTheme="minorHAnsi" w:cstheme="minorHAnsi"/>
          <w:lang w:val="it-IT"/>
        </w:rPr>
        <w:t>i primi risultati del Censimento permanente delle Istituzioni Pubbliche</w:t>
      </w:r>
      <w:r w:rsidR="001357D2">
        <w:rPr>
          <w:rFonts w:asciiTheme="minorHAnsi" w:hAnsiTheme="minorHAnsi" w:cstheme="minorHAnsi"/>
          <w:lang w:val="it-IT"/>
        </w:rPr>
        <w:t xml:space="preserve"> realizzato dall’ISTAT </w:t>
      </w:r>
      <w:r w:rsidR="006946C7">
        <w:rPr>
          <w:rFonts w:asciiTheme="minorHAnsi" w:hAnsiTheme="minorHAnsi" w:cstheme="minorHAnsi"/>
          <w:lang w:val="it-IT"/>
        </w:rPr>
        <w:t xml:space="preserve">e </w:t>
      </w:r>
      <w:r w:rsidR="001357D2">
        <w:rPr>
          <w:rFonts w:asciiTheme="minorHAnsi" w:hAnsiTheme="minorHAnsi" w:cstheme="minorHAnsi"/>
          <w:lang w:val="it-IT"/>
        </w:rPr>
        <w:t>basato su dati del 2015</w:t>
      </w:r>
      <w:r w:rsidR="00652F1D">
        <w:rPr>
          <w:rFonts w:asciiTheme="minorHAnsi" w:hAnsiTheme="minorHAnsi" w:cstheme="minorHAnsi"/>
          <w:lang w:val="it-IT"/>
        </w:rPr>
        <w:t xml:space="preserve"> </w:t>
      </w:r>
      <w:r w:rsidR="009D42D1">
        <w:rPr>
          <w:rFonts w:asciiTheme="minorHAnsi" w:hAnsiTheme="minorHAnsi" w:cstheme="minorHAnsi"/>
          <w:lang w:val="it-IT"/>
        </w:rPr>
        <w:t>(ISTAT, 2017)</w:t>
      </w:r>
      <w:r w:rsidR="001357D2">
        <w:rPr>
          <w:rStyle w:val="Rimandonotaapidipagina"/>
          <w:rFonts w:asciiTheme="minorHAnsi" w:hAnsiTheme="minorHAnsi" w:cstheme="minorHAnsi"/>
          <w:lang w:val="it-IT"/>
        </w:rPr>
        <w:footnoteReference w:id="5"/>
      </w:r>
      <w:r w:rsidR="00652F1D">
        <w:rPr>
          <w:rFonts w:asciiTheme="minorHAnsi" w:hAnsiTheme="minorHAnsi" w:cstheme="minorHAnsi"/>
          <w:lang w:val="it-IT"/>
        </w:rPr>
        <w:t xml:space="preserve"> il personale </w:t>
      </w:r>
      <w:r w:rsidR="00D30009">
        <w:rPr>
          <w:rFonts w:asciiTheme="minorHAnsi" w:hAnsiTheme="minorHAnsi" w:cstheme="minorHAnsi"/>
          <w:lang w:val="it-IT"/>
        </w:rPr>
        <w:t>dipendente della pubblica amministrazione</w:t>
      </w:r>
      <w:r w:rsidR="00652F1D">
        <w:rPr>
          <w:rFonts w:asciiTheme="minorHAnsi" w:hAnsiTheme="minorHAnsi" w:cstheme="minorHAnsi"/>
          <w:lang w:val="it-IT"/>
        </w:rPr>
        <w:t xml:space="preserve"> è pari a circa </w:t>
      </w:r>
      <w:r w:rsidR="00D30009">
        <w:rPr>
          <w:rFonts w:asciiTheme="minorHAnsi" w:hAnsiTheme="minorHAnsi" w:cstheme="minorHAnsi"/>
          <w:lang w:val="it-IT"/>
        </w:rPr>
        <w:t>3,3 milioni.</w:t>
      </w:r>
      <w:r w:rsidR="00C84CA4">
        <w:rPr>
          <w:rFonts w:asciiTheme="minorHAnsi" w:hAnsiTheme="minorHAnsi" w:cstheme="minorHAnsi"/>
          <w:lang w:val="it-IT"/>
        </w:rPr>
        <w:t xml:space="preserve"> </w:t>
      </w:r>
      <w:r w:rsidR="00D30009">
        <w:rPr>
          <w:rFonts w:asciiTheme="minorHAnsi" w:hAnsiTheme="minorHAnsi" w:cstheme="minorHAnsi"/>
          <w:lang w:val="it-IT"/>
        </w:rPr>
        <w:t>Oltre la metà dei dipendenti è in servizio nelle amministrazioni centrali (Ministeri, Camera, Senato), seguiti dal servizio sanitario nazionale e dai comuni</w:t>
      </w:r>
      <w:r w:rsidR="00D04C1B">
        <w:rPr>
          <w:rFonts w:asciiTheme="minorHAnsi" w:hAnsiTheme="minorHAnsi" w:cstheme="minorHAnsi"/>
          <w:lang w:val="it-IT"/>
        </w:rPr>
        <w:t xml:space="preserve"> (Tabella 2)</w:t>
      </w:r>
      <w:r w:rsidR="00D30009">
        <w:rPr>
          <w:rFonts w:asciiTheme="minorHAnsi" w:hAnsiTheme="minorHAnsi" w:cstheme="minorHAnsi"/>
          <w:lang w:val="it-IT"/>
        </w:rPr>
        <w:t>.</w:t>
      </w:r>
      <w:r w:rsidR="00C84CA4">
        <w:rPr>
          <w:rFonts w:asciiTheme="minorHAnsi" w:hAnsiTheme="minorHAnsi" w:cstheme="minorHAnsi"/>
          <w:lang w:val="it-IT"/>
        </w:rPr>
        <w:t xml:space="preserve"> Il comparto più </w:t>
      </w:r>
      <w:r w:rsidR="009D42D1">
        <w:rPr>
          <w:rFonts w:asciiTheme="minorHAnsi" w:hAnsiTheme="minorHAnsi" w:cstheme="minorHAnsi"/>
          <w:lang w:val="it-IT"/>
        </w:rPr>
        <w:t xml:space="preserve">numeroso è invece quello dell’istruzione, con circa 1,184 milioni di dipendenti, secondo </w:t>
      </w:r>
      <w:r w:rsidR="009D42D1">
        <w:rPr>
          <w:rFonts w:asciiTheme="minorHAnsi" w:hAnsiTheme="minorHAnsi" w:cstheme="minorHAnsi"/>
          <w:lang w:val="it-IT"/>
        </w:rPr>
        <w:lastRenderedPageBreak/>
        <w:t>dati NoiPA sempre relativi al 2015</w:t>
      </w:r>
      <w:r w:rsidR="009D42D1">
        <w:rPr>
          <w:rStyle w:val="Rimandonotaapidipagina"/>
          <w:rFonts w:asciiTheme="minorHAnsi" w:hAnsiTheme="minorHAnsi" w:cstheme="minorHAnsi"/>
          <w:lang w:val="it-IT"/>
        </w:rPr>
        <w:footnoteReference w:id="6"/>
      </w:r>
      <w:r w:rsidR="009D42D1">
        <w:rPr>
          <w:rFonts w:asciiTheme="minorHAnsi" w:hAnsiTheme="minorHAnsi" w:cstheme="minorHAnsi"/>
          <w:lang w:val="it-IT"/>
        </w:rPr>
        <w:t xml:space="preserve">. </w:t>
      </w:r>
    </w:p>
    <w:p w:rsidR="00DC18A5" w:rsidRDefault="00DC18A5" w:rsidP="003A5E47">
      <w:pPr>
        <w:pStyle w:val="TableParagraph"/>
        <w:tabs>
          <w:tab w:val="center" w:pos="4819"/>
          <w:tab w:val="right" w:pos="9638"/>
        </w:tabs>
        <w:spacing w:line="276" w:lineRule="auto"/>
        <w:ind w:left="0" w:right="187"/>
        <w:jc w:val="both"/>
        <w:rPr>
          <w:rFonts w:asciiTheme="minorHAnsi" w:hAnsiTheme="minorHAnsi" w:cstheme="minorHAnsi"/>
          <w:lang w:val="it-IT"/>
        </w:rPr>
      </w:pPr>
    </w:p>
    <w:p w:rsidR="009D42D1" w:rsidRPr="003A2A17" w:rsidRDefault="00D04C1B" w:rsidP="003A2A17">
      <w:pPr>
        <w:pStyle w:val="TableParagraph"/>
        <w:tabs>
          <w:tab w:val="center" w:pos="4819"/>
          <w:tab w:val="right" w:pos="9638"/>
        </w:tabs>
        <w:spacing w:line="276" w:lineRule="auto"/>
        <w:ind w:left="0" w:right="187"/>
        <w:jc w:val="center"/>
        <w:rPr>
          <w:rFonts w:asciiTheme="minorHAnsi" w:hAnsiTheme="minorHAnsi" w:cstheme="minorHAnsi"/>
          <w:b/>
          <w:sz w:val="20"/>
          <w:lang w:val="it-IT"/>
        </w:rPr>
      </w:pPr>
      <w:r>
        <w:rPr>
          <w:rFonts w:asciiTheme="minorHAnsi" w:hAnsiTheme="minorHAnsi" w:cstheme="minorHAnsi"/>
          <w:b/>
          <w:sz w:val="20"/>
          <w:lang w:val="it-IT"/>
        </w:rPr>
        <w:t xml:space="preserve">Tabella 2 - </w:t>
      </w:r>
      <w:r w:rsidR="009D42D1" w:rsidRPr="003A2A17">
        <w:rPr>
          <w:rFonts w:asciiTheme="minorHAnsi" w:hAnsiTheme="minorHAnsi" w:cstheme="minorHAnsi"/>
          <w:b/>
          <w:sz w:val="20"/>
          <w:lang w:val="it-IT"/>
        </w:rPr>
        <w:t>Distribuzione dei dipendenti per tipo di istituzione pubblica (ISTAT, 2017)</w:t>
      </w:r>
    </w:p>
    <w:tbl>
      <w:tblPr>
        <w:tblStyle w:val="Grigliatabella"/>
        <w:tblW w:w="0" w:type="auto"/>
        <w:jc w:val="center"/>
        <w:tblLook w:val="04A0"/>
      </w:tblPr>
      <w:tblGrid>
        <w:gridCol w:w="5143"/>
        <w:gridCol w:w="1405"/>
      </w:tblGrid>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 xml:space="preserve">Amministrazione dello stato e </w:t>
            </w:r>
            <w:r w:rsidR="006946C7">
              <w:rPr>
                <w:rFonts w:asciiTheme="minorHAnsi" w:hAnsiTheme="minorHAnsi" w:cstheme="minorHAnsi"/>
                <w:lang w:val="it-IT"/>
              </w:rPr>
              <w:t xml:space="preserve">organi </w:t>
            </w:r>
            <w:r>
              <w:rPr>
                <w:rFonts w:asciiTheme="minorHAnsi" w:hAnsiTheme="minorHAnsi" w:cstheme="minorHAnsi"/>
                <w:lang w:val="it-IT"/>
              </w:rPr>
              <w:t>costituzional</w:t>
            </w:r>
            <w:r w:rsidR="004216EF">
              <w:rPr>
                <w:rFonts w:asciiTheme="minorHAnsi" w:hAnsiTheme="minorHAnsi" w:cstheme="minorHAnsi"/>
                <w:lang w:val="it-IT"/>
              </w:rPr>
              <w:t>i</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1.787.404</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Region</w:t>
            </w:r>
            <w:r w:rsidR="004216EF">
              <w:rPr>
                <w:rFonts w:asciiTheme="minorHAnsi" w:hAnsiTheme="minorHAnsi" w:cstheme="minorHAnsi"/>
                <w:lang w:val="it-IT"/>
              </w:rPr>
              <w:t>i</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63.523</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Provinc</w:t>
            </w:r>
            <w:r w:rsidR="004216EF">
              <w:rPr>
                <w:rFonts w:asciiTheme="minorHAnsi" w:hAnsiTheme="minorHAnsi" w:cstheme="minorHAnsi"/>
                <w:lang w:val="it-IT"/>
              </w:rPr>
              <w:t xml:space="preserve">e </w:t>
            </w:r>
            <w:r>
              <w:rPr>
                <w:rFonts w:asciiTheme="minorHAnsi" w:hAnsiTheme="minorHAnsi" w:cstheme="minorHAnsi"/>
                <w:lang w:val="it-IT"/>
              </w:rPr>
              <w:t>e città metropolitan</w:t>
            </w:r>
            <w:r w:rsidR="004216EF">
              <w:rPr>
                <w:rFonts w:asciiTheme="minorHAnsi" w:hAnsiTheme="minorHAnsi" w:cstheme="minorHAnsi"/>
                <w:lang w:val="it-IT"/>
              </w:rPr>
              <w:t>e</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81.027</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Comun</w:t>
            </w:r>
            <w:r w:rsidR="004216EF">
              <w:rPr>
                <w:rFonts w:asciiTheme="minorHAnsi" w:hAnsiTheme="minorHAnsi" w:cstheme="minorHAnsi"/>
                <w:lang w:val="it-IT"/>
              </w:rPr>
              <w:t>i</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390.180</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Comunità montane e un</w:t>
            </w:r>
            <w:r w:rsidR="004216EF">
              <w:rPr>
                <w:rFonts w:asciiTheme="minorHAnsi" w:hAnsiTheme="minorHAnsi" w:cstheme="minorHAnsi"/>
                <w:lang w:val="it-IT"/>
              </w:rPr>
              <w:t>i</w:t>
            </w:r>
            <w:r>
              <w:rPr>
                <w:rFonts w:asciiTheme="minorHAnsi" w:hAnsiTheme="minorHAnsi" w:cstheme="minorHAnsi"/>
                <w:lang w:val="it-IT"/>
              </w:rPr>
              <w:t>oni dei comuni</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13.295</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Aziend</w:t>
            </w:r>
            <w:r w:rsidR="004216EF">
              <w:rPr>
                <w:rFonts w:asciiTheme="minorHAnsi" w:hAnsiTheme="minorHAnsi" w:cstheme="minorHAnsi"/>
                <w:lang w:val="it-IT"/>
              </w:rPr>
              <w:t>e</w:t>
            </w:r>
            <w:r>
              <w:rPr>
                <w:rFonts w:asciiTheme="minorHAnsi" w:hAnsiTheme="minorHAnsi" w:cstheme="minorHAnsi"/>
                <w:lang w:val="it-IT"/>
              </w:rPr>
              <w:t xml:space="preserve"> o ent</w:t>
            </w:r>
            <w:r w:rsidR="004216EF">
              <w:rPr>
                <w:rFonts w:asciiTheme="minorHAnsi" w:hAnsiTheme="minorHAnsi" w:cstheme="minorHAnsi"/>
                <w:lang w:val="it-IT"/>
              </w:rPr>
              <w:t>i</w:t>
            </w:r>
            <w:r>
              <w:rPr>
                <w:rFonts w:asciiTheme="minorHAnsi" w:hAnsiTheme="minorHAnsi" w:cstheme="minorHAnsi"/>
                <w:lang w:val="it-IT"/>
              </w:rPr>
              <w:t xml:space="preserve"> del servizio sanitario nazionale</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660.987</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Università pubblic</w:t>
            </w:r>
            <w:r w:rsidR="004216EF">
              <w:rPr>
                <w:rFonts w:asciiTheme="minorHAnsi" w:hAnsiTheme="minorHAnsi" w:cstheme="minorHAnsi"/>
                <w:lang w:val="it-IT"/>
              </w:rPr>
              <w:t>he</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99.079</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Ent</w:t>
            </w:r>
            <w:r w:rsidR="004216EF">
              <w:rPr>
                <w:rFonts w:asciiTheme="minorHAnsi" w:hAnsiTheme="minorHAnsi" w:cstheme="minorHAnsi"/>
                <w:lang w:val="it-IT"/>
              </w:rPr>
              <w:t>i</w:t>
            </w:r>
            <w:r>
              <w:rPr>
                <w:rFonts w:asciiTheme="minorHAnsi" w:hAnsiTheme="minorHAnsi" w:cstheme="minorHAnsi"/>
                <w:lang w:val="it-IT"/>
              </w:rPr>
              <w:t xml:space="preserve"> pubblic</w:t>
            </w:r>
            <w:r w:rsidR="004216EF">
              <w:rPr>
                <w:rFonts w:asciiTheme="minorHAnsi" w:hAnsiTheme="minorHAnsi" w:cstheme="minorHAnsi"/>
                <w:lang w:val="it-IT"/>
              </w:rPr>
              <w:t>i</w:t>
            </w:r>
            <w:r>
              <w:rPr>
                <w:rFonts w:asciiTheme="minorHAnsi" w:hAnsiTheme="minorHAnsi" w:cstheme="minorHAnsi"/>
                <w:lang w:val="it-IT"/>
              </w:rPr>
              <w:t xml:space="preserve"> non economic</w:t>
            </w:r>
            <w:r w:rsidR="004216EF">
              <w:rPr>
                <w:rFonts w:asciiTheme="minorHAnsi" w:hAnsiTheme="minorHAnsi" w:cstheme="minorHAnsi"/>
                <w:lang w:val="it-IT"/>
              </w:rPr>
              <w:t>i</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152.031</w:t>
            </w:r>
          </w:p>
        </w:tc>
      </w:tr>
      <w:tr w:rsidR="00D30009" w:rsidTr="006946C7">
        <w:trPr>
          <w:jc w:val="center"/>
        </w:trPr>
        <w:tc>
          <w:tcPr>
            <w:tcW w:w="5143" w:type="dxa"/>
          </w:tcPr>
          <w:p w:rsidR="00D30009" w:rsidRDefault="00D30009" w:rsidP="006946C7">
            <w:pPr>
              <w:pStyle w:val="TableParagraph"/>
              <w:tabs>
                <w:tab w:val="center" w:pos="4819"/>
                <w:tab w:val="right" w:pos="9638"/>
              </w:tabs>
              <w:spacing w:line="276" w:lineRule="auto"/>
              <w:ind w:left="0" w:right="187"/>
              <w:rPr>
                <w:rFonts w:asciiTheme="minorHAnsi" w:hAnsiTheme="minorHAnsi" w:cstheme="minorHAnsi"/>
                <w:lang w:val="it-IT"/>
              </w:rPr>
            </w:pPr>
            <w:r>
              <w:rPr>
                <w:rFonts w:asciiTheme="minorHAnsi" w:hAnsiTheme="minorHAnsi" w:cstheme="minorHAnsi"/>
                <w:lang w:val="it-IT"/>
              </w:rPr>
              <w:t>Altr</w:t>
            </w:r>
            <w:r w:rsidR="004216EF">
              <w:rPr>
                <w:rFonts w:asciiTheme="minorHAnsi" w:hAnsiTheme="minorHAnsi" w:cstheme="minorHAnsi"/>
                <w:lang w:val="it-IT"/>
              </w:rPr>
              <w:t>e</w:t>
            </w:r>
            <w:r>
              <w:rPr>
                <w:rFonts w:asciiTheme="minorHAnsi" w:hAnsiTheme="minorHAnsi" w:cstheme="minorHAnsi"/>
                <w:lang w:val="it-IT"/>
              </w:rPr>
              <w:t xml:space="preserve"> form</w:t>
            </w:r>
            <w:r w:rsidR="004216EF">
              <w:rPr>
                <w:rFonts w:asciiTheme="minorHAnsi" w:hAnsiTheme="minorHAnsi" w:cstheme="minorHAnsi"/>
                <w:lang w:val="it-IT"/>
              </w:rPr>
              <w:t>e</w:t>
            </w:r>
            <w:r>
              <w:rPr>
                <w:rFonts w:asciiTheme="minorHAnsi" w:hAnsiTheme="minorHAnsi" w:cstheme="minorHAnsi"/>
                <w:lang w:val="it-IT"/>
              </w:rPr>
              <w:t xml:space="preserve"> giuridic</w:t>
            </w:r>
            <w:r w:rsidR="004216EF">
              <w:rPr>
                <w:rFonts w:asciiTheme="minorHAnsi" w:hAnsiTheme="minorHAnsi" w:cstheme="minorHAnsi"/>
                <w:lang w:val="it-IT"/>
              </w:rPr>
              <w:t>he</w:t>
            </w:r>
          </w:p>
        </w:tc>
        <w:tc>
          <w:tcPr>
            <w:tcW w:w="1405" w:type="dxa"/>
          </w:tcPr>
          <w:p w:rsidR="00D30009" w:rsidRDefault="00A34197" w:rsidP="006946C7">
            <w:pPr>
              <w:pStyle w:val="TableParagraph"/>
              <w:tabs>
                <w:tab w:val="center" w:pos="4819"/>
                <w:tab w:val="right" w:pos="9638"/>
              </w:tabs>
              <w:spacing w:line="276" w:lineRule="auto"/>
              <w:ind w:left="0"/>
              <w:jc w:val="center"/>
              <w:rPr>
                <w:rFonts w:asciiTheme="minorHAnsi" w:hAnsiTheme="minorHAnsi" w:cstheme="minorHAnsi"/>
                <w:lang w:val="it-IT"/>
              </w:rPr>
            </w:pPr>
            <w:r>
              <w:rPr>
                <w:rFonts w:asciiTheme="minorHAnsi" w:hAnsiTheme="minorHAnsi" w:cstheme="minorHAnsi"/>
                <w:lang w:val="it-IT"/>
              </w:rPr>
              <w:t>57.787</w:t>
            </w:r>
          </w:p>
        </w:tc>
      </w:tr>
    </w:tbl>
    <w:p w:rsidR="00652F1D" w:rsidRDefault="00652F1D" w:rsidP="003A5E47">
      <w:pPr>
        <w:pStyle w:val="TableParagraph"/>
        <w:tabs>
          <w:tab w:val="center" w:pos="4819"/>
          <w:tab w:val="right" w:pos="9638"/>
        </w:tabs>
        <w:spacing w:line="276" w:lineRule="auto"/>
        <w:ind w:left="0" w:right="187"/>
        <w:jc w:val="both"/>
        <w:rPr>
          <w:rFonts w:asciiTheme="minorHAnsi" w:hAnsiTheme="minorHAnsi" w:cstheme="minorHAnsi"/>
          <w:lang w:val="it-IT"/>
        </w:rPr>
      </w:pPr>
    </w:p>
    <w:p w:rsidR="004216EF" w:rsidRPr="004216EF" w:rsidRDefault="004216EF" w:rsidP="004216EF">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 xml:space="preserve">È </w:t>
      </w:r>
      <w:r w:rsidRPr="004216EF">
        <w:rPr>
          <w:rFonts w:asciiTheme="minorHAnsi" w:hAnsiTheme="minorHAnsi" w:cstheme="minorHAnsi"/>
          <w:lang w:val="it-IT"/>
        </w:rPr>
        <w:t>esclusa la partecipazione all’iniziativa del solo personale</w:t>
      </w:r>
      <w:r w:rsidR="006946C7">
        <w:rPr>
          <w:rFonts w:asciiTheme="minorHAnsi" w:hAnsiTheme="minorHAnsi" w:cstheme="minorHAnsi"/>
          <w:lang w:val="it-IT"/>
        </w:rPr>
        <w:t xml:space="preserve"> della pubblica amministrazione</w:t>
      </w:r>
      <w:r w:rsidRPr="004216EF">
        <w:rPr>
          <w:rFonts w:asciiTheme="minorHAnsi" w:hAnsiTheme="minorHAnsi" w:cstheme="minorHAnsi"/>
          <w:lang w:val="it-IT"/>
        </w:rPr>
        <w:t xml:space="preserve"> già beneficiario direttamente (o indirettamente per il tramite delle amministrazioni di afferenza) di interventi dal contenuto integralmente o in parte coincidente con quello promosso dal DFP, nello stesso periodo di riferimento del progetto (ad esempio iniziative promosse nell’ambito del programma PON Per la Scuola - Competenze e ambienti per l’apprendimento). </w:t>
      </w:r>
    </w:p>
    <w:p w:rsidR="003B262E" w:rsidRDefault="003B262E" w:rsidP="003A5E47">
      <w:pPr>
        <w:pStyle w:val="TableParagraph"/>
        <w:tabs>
          <w:tab w:val="center" w:pos="4819"/>
          <w:tab w:val="right" w:pos="9638"/>
        </w:tabs>
        <w:spacing w:line="276" w:lineRule="auto"/>
        <w:ind w:left="0" w:right="187"/>
        <w:jc w:val="both"/>
        <w:rPr>
          <w:rFonts w:asciiTheme="minorHAnsi" w:hAnsiTheme="minorHAnsi" w:cstheme="minorHAnsi"/>
          <w:lang w:val="it-IT"/>
        </w:rPr>
      </w:pPr>
    </w:p>
    <w:p w:rsidR="003B262E" w:rsidRDefault="009D42D1" w:rsidP="003A5E47">
      <w:pPr>
        <w:pStyle w:val="TableParagraph"/>
        <w:tabs>
          <w:tab w:val="center" w:pos="4819"/>
          <w:tab w:val="right" w:pos="9638"/>
        </w:tabs>
        <w:spacing w:line="276" w:lineRule="auto"/>
        <w:ind w:left="0" w:right="187"/>
        <w:jc w:val="both"/>
        <w:rPr>
          <w:rFonts w:asciiTheme="minorHAnsi" w:hAnsiTheme="minorHAnsi" w:cstheme="minorHAnsi"/>
          <w:lang w:val="it-IT"/>
        </w:rPr>
      </w:pPr>
      <w:r>
        <w:rPr>
          <w:rFonts w:asciiTheme="minorHAnsi" w:hAnsiTheme="minorHAnsi" w:cstheme="minorHAnsi"/>
          <w:lang w:val="it-IT"/>
        </w:rPr>
        <w:t>Da ciò deriva che</w:t>
      </w:r>
      <w:r w:rsidR="004216EF">
        <w:rPr>
          <w:rFonts w:asciiTheme="minorHAnsi" w:hAnsiTheme="minorHAnsi" w:cstheme="minorHAnsi"/>
          <w:lang w:val="it-IT"/>
        </w:rPr>
        <w:t>,</w:t>
      </w:r>
      <w:r>
        <w:rPr>
          <w:rFonts w:asciiTheme="minorHAnsi" w:hAnsiTheme="minorHAnsi" w:cstheme="minorHAnsi"/>
          <w:lang w:val="it-IT"/>
        </w:rPr>
        <w:t xml:space="preserve"> i</w:t>
      </w:r>
      <w:r w:rsidR="003B262E">
        <w:rPr>
          <w:rFonts w:asciiTheme="minorHAnsi" w:hAnsiTheme="minorHAnsi" w:cstheme="minorHAnsi"/>
          <w:lang w:val="it-IT"/>
        </w:rPr>
        <w:t xml:space="preserve">n termini numerici, potranno sottoporsi alla autovalutazione delle competenze digitali tutti i dipendenti delle amministrazioni citate. In fase di prima approssimazione, si ritiene che il numero di soggetti che potranno partecipare </w:t>
      </w:r>
      <w:r w:rsidR="003A2A17">
        <w:rPr>
          <w:rFonts w:asciiTheme="minorHAnsi" w:hAnsiTheme="minorHAnsi" w:cstheme="minorHAnsi"/>
          <w:lang w:val="it-IT"/>
        </w:rPr>
        <w:t xml:space="preserve">al progetto </w:t>
      </w:r>
      <w:r w:rsidR="003B262E">
        <w:rPr>
          <w:rFonts w:asciiTheme="minorHAnsi" w:hAnsiTheme="minorHAnsi" w:cstheme="minorHAnsi"/>
          <w:lang w:val="it-IT"/>
        </w:rPr>
        <w:t>sono nell’ordine dei 2-300 mila nel corso dei primi 12 mesi.</w:t>
      </w:r>
    </w:p>
    <w:p w:rsidR="00D21373" w:rsidRDefault="00D21373" w:rsidP="00D21373">
      <w:pPr>
        <w:pStyle w:val="Titolo1"/>
      </w:pPr>
      <w:r>
        <w:t>Descrizione della fornitura</w:t>
      </w:r>
    </w:p>
    <w:p w:rsidR="00D21373" w:rsidRDefault="008527F3" w:rsidP="00D21373">
      <w:pPr>
        <w:pStyle w:val="Titolo2"/>
      </w:pPr>
      <w:r>
        <w:t>Oggetto dell</w:t>
      </w:r>
      <w:r w:rsidR="000711EA">
        <w:t>’affidamento</w:t>
      </w:r>
    </w:p>
    <w:p w:rsidR="001300E2" w:rsidRDefault="00D21373" w:rsidP="001300E2">
      <w:pPr>
        <w:spacing w:line="276" w:lineRule="auto"/>
        <w:jc w:val="both"/>
        <w:rPr>
          <w:rFonts w:asciiTheme="minorHAnsi" w:hAnsiTheme="minorHAnsi"/>
          <w:sz w:val="22"/>
          <w:szCs w:val="22"/>
        </w:rPr>
      </w:pPr>
      <w:r>
        <w:rPr>
          <w:rFonts w:asciiTheme="minorHAnsi" w:hAnsiTheme="minorHAnsi"/>
          <w:sz w:val="22"/>
          <w:szCs w:val="22"/>
        </w:rPr>
        <w:t>Oggetto dell’affidamento è</w:t>
      </w:r>
      <w:r w:rsidRPr="00022872">
        <w:rPr>
          <w:rFonts w:asciiTheme="minorHAnsi" w:hAnsiTheme="minorHAnsi"/>
          <w:sz w:val="22"/>
          <w:szCs w:val="22"/>
        </w:rPr>
        <w:t xml:space="preserve"> la progettazione e realizzazione di un sistema per la verifica delle competenze digitali trasversali possedute o acquisite da dipendenti pubblici. Tale sistema sarà strumentale sia alla rilevazione degli eventuali gap </w:t>
      </w:r>
      <w:r>
        <w:rPr>
          <w:rFonts w:asciiTheme="minorHAnsi" w:hAnsiTheme="minorHAnsi"/>
          <w:sz w:val="22"/>
          <w:szCs w:val="22"/>
        </w:rPr>
        <w:t xml:space="preserve">di conoscenza </w:t>
      </w:r>
      <w:r w:rsidRPr="00022872">
        <w:rPr>
          <w:rFonts w:asciiTheme="minorHAnsi" w:hAnsiTheme="minorHAnsi"/>
          <w:sz w:val="22"/>
          <w:szCs w:val="22"/>
        </w:rPr>
        <w:t>che ad attività di verifica a valle di processi formativi</w:t>
      </w:r>
      <w:r>
        <w:rPr>
          <w:rFonts w:asciiTheme="minorHAnsi" w:hAnsiTheme="minorHAnsi"/>
          <w:sz w:val="22"/>
          <w:szCs w:val="22"/>
        </w:rPr>
        <w:t xml:space="preserve"> miranti a colmarli</w:t>
      </w:r>
      <w:r w:rsidRPr="00022872">
        <w:rPr>
          <w:rFonts w:asciiTheme="minorHAnsi" w:hAnsiTheme="minorHAnsi"/>
          <w:sz w:val="22"/>
          <w:szCs w:val="22"/>
        </w:rPr>
        <w:t>.</w:t>
      </w:r>
      <w:r>
        <w:rPr>
          <w:rFonts w:asciiTheme="minorHAnsi" w:hAnsiTheme="minorHAnsi"/>
          <w:sz w:val="22"/>
          <w:szCs w:val="22"/>
        </w:rPr>
        <w:t xml:space="preserve"> </w:t>
      </w:r>
    </w:p>
    <w:p w:rsidR="00D21373" w:rsidRPr="00022872" w:rsidRDefault="00D21373" w:rsidP="00D21373">
      <w:pPr>
        <w:spacing w:line="276" w:lineRule="auto"/>
        <w:jc w:val="both"/>
        <w:rPr>
          <w:rFonts w:asciiTheme="minorHAnsi" w:hAnsiTheme="minorHAnsi"/>
          <w:sz w:val="22"/>
          <w:szCs w:val="22"/>
        </w:rPr>
      </w:pPr>
      <w:r w:rsidRPr="00022872">
        <w:rPr>
          <w:rFonts w:asciiTheme="minorHAnsi" w:hAnsiTheme="minorHAnsi"/>
          <w:sz w:val="22"/>
          <w:szCs w:val="22"/>
        </w:rPr>
        <w:t xml:space="preserve">Nello specifico, oggetto </w:t>
      </w:r>
      <w:r w:rsidR="000711EA">
        <w:rPr>
          <w:rFonts w:asciiTheme="minorHAnsi" w:hAnsiTheme="minorHAnsi"/>
          <w:sz w:val="22"/>
          <w:szCs w:val="22"/>
        </w:rPr>
        <w:t xml:space="preserve">dell’appalto </w:t>
      </w:r>
      <w:r w:rsidRPr="00022872">
        <w:rPr>
          <w:rFonts w:asciiTheme="minorHAnsi" w:hAnsiTheme="minorHAnsi"/>
          <w:sz w:val="22"/>
          <w:szCs w:val="22"/>
        </w:rPr>
        <w:t xml:space="preserve">saranno i seguenti </w:t>
      </w:r>
      <w:r w:rsidR="00A524E8">
        <w:rPr>
          <w:rFonts w:asciiTheme="minorHAnsi" w:hAnsiTheme="minorHAnsi"/>
          <w:sz w:val="22"/>
          <w:szCs w:val="22"/>
        </w:rPr>
        <w:t>prodotti/servizi</w:t>
      </w:r>
      <w:r w:rsidRPr="00022872">
        <w:rPr>
          <w:rFonts w:asciiTheme="minorHAnsi" w:hAnsiTheme="minorHAnsi"/>
          <w:sz w:val="22"/>
          <w:szCs w:val="22"/>
        </w:rPr>
        <w:t>:</w:t>
      </w:r>
    </w:p>
    <w:p w:rsidR="00D21373" w:rsidRPr="00022872" w:rsidRDefault="00A524E8" w:rsidP="00E116E3">
      <w:pPr>
        <w:pStyle w:val="Paragrafoelenco"/>
        <w:numPr>
          <w:ilvl w:val="0"/>
          <w:numId w:val="24"/>
        </w:numPr>
        <w:spacing w:line="276" w:lineRule="auto"/>
        <w:jc w:val="both"/>
        <w:rPr>
          <w:rFonts w:asciiTheme="minorHAnsi" w:hAnsiTheme="minorHAnsi"/>
          <w:sz w:val="22"/>
          <w:szCs w:val="22"/>
        </w:rPr>
      </w:pPr>
      <w:r>
        <w:rPr>
          <w:rFonts w:asciiTheme="minorHAnsi" w:hAnsiTheme="minorHAnsi"/>
          <w:sz w:val="22"/>
          <w:szCs w:val="22"/>
        </w:rPr>
        <w:t>r</w:t>
      </w:r>
      <w:r w:rsidR="00D21373" w:rsidRPr="00022872">
        <w:rPr>
          <w:rFonts w:asciiTheme="minorHAnsi" w:hAnsiTheme="minorHAnsi"/>
          <w:sz w:val="22"/>
          <w:szCs w:val="22"/>
        </w:rPr>
        <w:t>ealizzazione di un modello di riferimento (syllabus) che descriv</w:t>
      </w:r>
      <w:r w:rsidR="00D21373">
        <w:rPr>
          <w:rFonts w:asciiTheme="minorHAnsi" w:hAnsiTheme="minorHAnsi"/>
          <w:sz w:val="22"/>
          <w:szCs w:val="22"/>
        </w:rPr>
        <w:t>a</w:t>
      </w:r>
      <w:r w:rsidR="00D21373" w:rsidRPr="00022872">
        <w:rPr>
          <w:rFonts w:asciiTheme="minorHAnsi" w:hAnsiTheme="minorHAnsi"/>
          <w:sz w:val="22"/>
          <w:szCs w:val="22"/>
        </w:rPr>
        <w:t xml:space="preserve"> in dettaglio l’insieme delle conoscenze e capacità che </w:t>
      </w:r>
      <w:r w:rsidR="006946C7">
        <w:rPr>
          <w:rFonts w:asciiTheme="minorHAnsi" w:hAnsiTheme="minorHAnsi"/>
          <w:sz w:val="22"/>
          <w:szCs w:val="22"/>
        </w:rPr>
        <w:t>contraddistinguono</w:t>
      </w:r>
      <w:r w:rsidR="00D21373" w:rsidRPr="00022872">
        <w:rPr>
          <w:rFonts w:asciiTheme="minorHAnsi" w:hAnsiTheme="minorHAnsi"/>
          <w:sz w:val="22"/>
          <w:szCs w:val="22"/>
        </w:rPr>
        <w:t xml:space="preserve"> il set minimo di competenze digitali trasversali chiave </w:t>
      </w:r>
      <w:r>
        <w:rPr>
          <w:rFonts w:asciiTheme="minorHAnsi" w:hAnsiTheme="minorHAnsi"/>
          <w:sz w:val="22"/>
          <w:szCs w:val="22"/>
        </w:rPr>
        <w:t>per la pubblica amministrazione;</w:t>
      </w:r>
    </w:p>
    <w:p w:rsidR="00D21373" w:rsidRPr="00022872" w:rsidRDefault="00A524E8" w:rsidP="00E116E3">
      <w:pPr>
        <w:pStyle w:val="Paragrafoelenco"/>
        <w:numPr>
          <w:ilvl w:val="0"/>
          <w:numId w:val="24"/>
        </w:numPr>
        <w:spacing w:line="276" w:lineRule="auto"/>
        <w:jc w:val="both"/>
        <w:rPr>
          <w:rFonts w:asciiTheme="minorHAnsi" w:hAnsiTheme="minorHAnsi"/>
          <w:sz w:val="22"/>
          <w:szCs w:val="22"/>
        </w:rPr>
      </w:pPr>
      <w:r>
        <w:rPr>
          <w:rFonts w:asciiTheme="minorHAnsi" w:hAnsiTheme="minorHAnsi"/>
          <w:sz w:val="22"/>
          <w:szCs w:val="22"/>
        </w:rPr>
        <w:t>p</w:t>
      </w:r>
      <w:r w:rsidR="00D21373" w:rsidRPr="00022872">
        <w:rPr>
          <w:rFonts w:asciiTheme="minorHAnsi" w:hAnsiTheme="minorHAnsi"/>
          <w:sz w:val="22"/>
          <w:szCs w:val="22"/>
        </w:rPr>
        <w:t>rogettazione e realizzazione di un sistema di test basato su domande</w:t>
      </w:r>
      <w:r w:rsidR="00D21373">
        <w:rPr>
          <w:rFonts w:asciiTheme="minorHAnsi" w:hAnsiTheme="minorHAnsi"/>
          <w:sz w:val="22"/>
          <w:szCs w:val="22"/>
        </w:rPr>
        <w:t xml:space="preserve"> </w:t>
      </w:r>
      <w:r w:rsidR="00D21373" w:rsidRPr="00022872">
        <w:rPr>
          <w:rFonts w:asciiTheme="minorHAnsi" w:hAnsiTheme="minorHAnsi"/>
          <w:sz w:val="22"/>
          <w:szCs w:val="22"/>
        </w:rPr>
        <w:t>strumental</w:t>
      </w:r>
      <w:r w:rsidR="00D21373">
        <w:rPr>
          <w:rFonts w:asciiTheme="minorHAnsi" w:hAnsiTheme="minorHAnsi"/>
          <w:sz w:val="22"/>
          <w:szCs w:val="22"/>
        </w:rPr>
        <w:t>i</w:t>
      </w:r>
      <w:r w:rsidR="00D21373" w:rsidRPr="00022872">
        <w:rPr>
          <w:rFonts w:asciiTheme="minorHAnsi" w:hAnsiTheme="minorHAnsi"/>
          <w:sz w:val="22"/>
          <w:szCs w:val="22"/>
        </w:rPr>
        <w:t xml:space="preserve"> alla verifica</w:t>
      </w:r>
      <w:r w:rsidR="00D21373">
        <w:rPr>
          <w:rFonts w:asciiTheme="minorHAnsi" w:hAnsiTheme="minorHAnsi"/>
          <w:sz w:val="22"/>
          <w:szCs w:val="22"/>
        </w:rPr>
        <w:t>,</w:t>
      </w:r>
      <w:r w:rsidR="00D21373" w:rsidRPr="00022872">
        <w:rPr>
          <w:rFonts w:asciiTheme="minorHAnsi" w:hAnsiTheme="minorHAnsi"/>
          <w:sz w:val="22"/>
          <w:szCs w:val="22"/>
        </w:rPr>
        <w:t xml:space="preserve"> da parte di dipendenti pubblici</w:t>
      </w:r>
      <w:r w:rsidR="00D21373">
        <w:rPr>
          <w:rFonts w:asciiTheme="minorHAnsi" w:hAnsiTheme="minorHAnsi"/>
          <w:sz w:val="22"/>
          <w:szCs w:val="22"/>
        </w:rPr>
        <w:t>,</w:t>
      </w:r>
      <w:r w:rsidR="00D21373" w:rsidRPr="00022872">
        <w:rPr>
          <w:rFonts w:asciiTheme="minorHAnsi" w:hAnsiTheme="minorHAnsi"/>
          <w:sz w:val="22"/>
          <w:szCs w:val="22"/>
        </w:rPr>
        <w:t xml:space="preserve"> del grado di copertura delle conoscenze e delle competenze in ambito digitale espresse nel syllabus di cui al punto 1, sia in un’ottica di autovalutazione che di verifica a seguito di un intervento formativo</w:t>
      </w:r>
      <w:r>
        <w:rPr>
          <w:rFonts w:asciiTheme="minorHAnsi" w:hAnsiTheme="minorHAnsi"/>
          <w:sz w:val="22"/>
          <w:szCs w:val="22"/>
        </w:rPr>
        <w:t>;</w:t>
      </w:r>
    </w:p>
    <w:p w:rsidR="000711EA" w:rsidRDefault="00A524E8" w:rsidP="000711EA">
      <w:pPr>
        <w:pStyle w:val="Paragrafoelenco"/>
        <w:numPr>
          <w:ilvl w:val="0"/>
          <w:numId w:val="24"/>
        </w:numPr>
        <w:spacing w:line="276" w:lineRule="auto"/>
        <w:jc w:val="both"/>
        <w:rPr>
          <w:rFonts w:asciiTheme="minorHAnsi" w:hAnsiTheme="minorHAnsi"/>
          <w:sz w:val="22"/>
          <w:szCs w:val="22"/>
        </w:rPr>
      </w:pPr>
      <w:r>
        <w:rPr>
          <w:rFonts w:asciiTheme="minorHAnsi" w:hAnsiTheme="minorHAnsi"/>
          <w:sz w:val="22"/>
          <w:szCs w:val="22"/>
        </w:rPr>
        <w:t>d</w:t>
      </w:r>
      <w:r w:rsidR="00D21373" w:rsidRPr="00A524E8">
        <w:rPr>
          <w:rFonts w:asciiTheme="minorHAnsi" w:hAnsiTheme="minorHAnsi"/>
          <w:sz w:val="22"/>
          <w:szCs w:val="22"/>
        </w:rPr>
        <w:t>efinizione delle specifiche tecnologiche e funzionali di massima di una piattaforma tecnologica a supporto di attività web based di autovalutazione e verifica post-formazione di conoscenze e competenze per la pubblica amministrazione</w:t>
      </w:r>
      <w:r w:rsidR="000711EA">
        <w:rPr>
          <w:rFonts w:asciiTheme="minorHAnsi" w:hAnsiTheme="minorHAnsi"/>
          <w:sz w:val="22"/>
          <w:szCs w:val="22"/>
        </w:rPr>
        <w:t xml:space="preserve"> e attività di affiancamento a supporto al fornitore della piattaforma nelle fasi di sviluppo e implementazione della stessa</w:t>
      </w:r>
      <w:r w:rsidR="00182EAB">
        <w:rPr>
          <w:rFonts w:asciiTheme="minorHAnsi" w:hAnsiTheme="minorHAnsi"/>
          <w:sz w:val="22"/>
          <w:szCs w:val="22"/>
        </w:rPr>
        <w:t>.</w:t>
      </w:r>
    </w:p>
    <w:p w:rsidR="00403BAE" w:rsidRDefault="00403BAE">
      <w:pPr>
        <w:pStyle w:val="Paragrafoelenco"/>
        <w:spacing w:line="276" w:lineRule="auto"/>
        <w:ind w:left="360"/>
        <w:jc w:val="both"/>
        <w:rPr>
          <w:rFonts w:asciiTheme="minorHAnsi" w:hAnsiTheme="minorHAnsi"/>
          <w:sz w:val="22"/>
          <w:szCs w:val="22"/>
        </w:rPr>
      </w:pPr>
    </w:p>
    <w:p w:rsidR="00D21373" w:rsidRPr="0073035A" w:rsidRDefault="00D21373" w:rsidP="00D21373">
      <w:pPr>
        <w:pStyle w:val="Titolo2"/>
      </w:pPr>
      <w:r w:rsidRPr="0073035A">
        <w:lastRenderedPageBreak/>
        <w:t>D</w:t>
      </w:r>
      <w:r w:rsidR="004F462D" w:rsidRPr="0073035A">
        <w:t>urata del contratto</w:t>
      </w:r>
    </w:p>
    <w:p w:rsidR="004F462D" w:rsidRDefault="00A524E8" w:rsidP="004F462D">
      <w:pPr>
        <w:pStyle w:val="TableParagraph"/>
        <w:tabs>
          <w:tab w:val="center" w:pos="4819"/>
          <w:tab w:val="right" w:pos="9638"/>
        </w:tabs>
        <w:autoSpaceDE/>
        <w:autoSpaceDN/>
        <w:spacing w:before="20" w:line="276" w:lineRule="auto"/>
        <w:ind w:left="0" w:right="187"/>
        <w:jc w:val="both"/>
        <w:rPr>
          <w:rFonts w:asciiTheme="minorHAnsi" w:hAnsiTheme="minorHAnsi" w:cstheme="minorHAnsi"/>
          <w:lang w:val="it-IT"/>
        </w:rPr>
      </w:pPr>
      <w:r w:rsidRPr="0073035A">
        <w:rPr>
          <w:rFonts w:asciiTheme="minorHAnsi" w:hAnsiTheme="minorHAnsi" w:cstheme="minorHAnsi"/>
          <w:lang w:val="it-IT"/>
        </w:rPr>
        <w:t xml:space="preserve">La durata del contratto è di </w:t>
      </w:r>
      <w:r w:rsidR="000711EA" w:rsidRPr="0073035A">
        <w:rPr>
          <w:rFonts w:asciiTheme="minorHAnsi" w:hAnsiTheme="minorHAnsi" w:cstheme="minorHAnsi"/>
          <w:lang w:val="it-IT"/>
        </w:rPr>
        <w:t>4</w:t>
      </w:r>
      <w:r w:rsidRPr="0073035A">
        <w:rPr>
          <w:rFonts w:asciiTheme="minorHAnsi" w:hAnsiTheme="minorHAnsi" w:cstheme="minorHAnsi"/>
          <w:lang w:val="it-IT"/>
        </w:rPr>
        <w:t xml:space="preserve"> mesi a decorrere dalla data di sottoscrizione del contratto.</w:t>
      </w:r>
    </w:p>
    <w:p w:rsidR="000711EA" w:rsidDel="0072530B" w:rsidRDefault="0015780A" w:rsidP="004F462D">
      <w:pPr>
        <w:pStyle w:val="TableParagraph"/>
        <w:tabs>
          <w:tab w:val="center" w:pos="4819"/>
          <w:tab w:val="right" w:pos="9638"/>
        </w:tabs>
        <w:autoSpaceDE/>
        <w:autoSpaceDN/>
        <w:spacing w:before="20" w:line="276" w:lineRule="auto"/>
        <w:ind w:left="0" w:right="187"/>
        <w:jc w:val="both"/>
        <w:rPr>
          <w:rFonts w:asciiTheme="minorHAnsi" w:hAnsiTheme="minorHAnsi" w:cstheme="minorHAnsi"/>
          <w:lang w:val="it-IT"/>
        </w:rPr>
      </w:pPr>
      <w:r>
        <w:rPr>
          <w:rFonts w:asciiTheme="minorHAnsi" w:hAnsiTheme="minorHAnsi" w:cstheme="minorHAnsi"/>
          <w:lang w:val="it-IT"/>
        </w:rPr>
        <w:t>Si specifica che l</w:t>
      </w:r>
      <w:r w:rsidR="000711EA">
        <w:rPr>
          <w:rFonts w:asciiTheme="minorHAnsi" w:hAnsiTheme="minorHAnsi" w:cstheme="minorHAnsi"/>
          <w:lang w:val="it-IT"/>
        </w:rPr>
        <w:t>’attività di affiancamento a supporto del Fornitore della piattaforma di cui al precedente paragrafo 3.1. lett. c), secondo periodo, dovrà essere garantita dall’</w:t>
      </w:r>
      <w:r w:rsidR="000636E0">
        <w:rPr>
          <w:rFonts w:asciiTheme="minorHAnsi" w:hAnsiTheme="minorHAnsi" w:cstheme="minorHAnsi"/>
          <w:lang w:val="it-IT"/>
        </w:rPr>
        <w:t>A</w:t>
      </w:r>
      <w:r w:rsidR="000711EA">
        <w:rPr>
          <w:rFonts w:asciiTheme="minorHAnsi" w:hAnsiTheme="minorHAnsi" w:cstheme="minorHAnsi"/>
          <w:lang w:val="it-IT"/>
        </w:rPr>
        <w:t>ggiudicatario per un periodo ulteriore di massimo</w:t>
      </w:r>
      <w:r w:rsidR="000802E5">
        <w:rPr>
          <w:rFonts w:asciiTheme="minorHAnsi" w:hAnsiTheme="minorHAnsi" w:cstheme="minorHAnsi"/>
          <w:lang w:val="it-IT"/>
        </w:rPr>
        <w:t xml:space="preserve"> n. </w:t>
      </w:r>
      <w:r w:rsidR="000711EA">
        <w:rPr>
          <w:rFonts w:asciiTheme="minorHAnsi" w:hAnsiTheme="minorHAnsi" w:cstheme="minorHAnsi"/>
          <w:lang w:val="it-IT"/>
        </w:rPr>
        <w:t>4 mesi dalla data di scadenza del contratto</w:t>
      </w:r>
      <w:r>
        <w:rPr>
          <w:rFonts w:asciiTheme="minorHAnsi" w:hAnsiTheme="minorHAnsi" w:cstheme="minorHAnsi"/>
          <w:lang w:val="it-IT"/>
        </w:rPr>
        <w:t>, senza oneri aggiuntivi a carico dell’Amministrazione.</w:t>
      </w:r>
    </w:p>
    <w:p w:rsidR="003A1562" w:rsidRDefault="00001D3D" w:rsidP="00001D3D">
      <w:pPr>
        <w:pStyle w:val="Titolo1"/>
      </w:pPr>
      <w:r>
        <w:t>Requisiti e caratteristiche del s</w:t>
      </w:r>
      <w:r w:rsidR="005A4546">
        <w:t>yllabus</w:t>
      </w:r>
    </w:p>
    <w:p w:rsidR="00022872" w:rsidRDefault="00022872" w:rsidP="00F04D90">
      <w:pPr>
        <w:spacing w:line="276" w:lineRule="auto"/>
        <w:jc w:val="both"/>
        <w:rPr>
          <w:rFonts w:asciiTheme="minorHAnsi" w:hAnsiTheme="minorHAnsi" w:cs="Arial"/>
          <w:color w:val="000000"/>
          <w:sz w:val="22"/>
          <w:szCs w:val="22"/>
        </w:rPr>
      </w:pPr>
      <w:r w:rsidRPr="00336742">
        <w:rPr>
          <w:rFonts w:asciiTheme="minorHAnsi" w:hAnsiTheme="minorHAnsi"/>
          <w:sz w:val="22"/>
          <w:szCs w:val="22"/>
        </w:rPr>
        <w:t>Ai fin</w:t>
      </w:r>
      <w:r w:rsidR="006238BC">
        <w:rPr>
          <w:rFonts w:asciiTheme="minorHAnsi" w:hAnsiTheme="minorHAnsi"/>
          <w:sz w:val="22"/>
          <w:szCs w:val="22"/>
        </w:rPr>
        <w:t>i del presente affidamento per s</w:t>
      </w:r>
      <w:r w:rsidRPr="00336742">
        <w:rPr>
          <w:rFonts w:asciiTheme="minorHAnsi" w:hAnsiTheme="minorHAnsi"/>
          <w:sz w:val="22"/>
          <w:szCs w:val="22"/>
        </w:rPr>
        <w:t xml:space="preserve">yllabus si intende un oggetto che descrive l’insieme delle conoscenze e capacità richieste ad un individuo in relazione ad un determinato profilo di competenze. </w:t>
      </w:r>
      <w:r w:rsidR="00A27D90">
        <w:rPr>
          <w:rFonts w:asciiTheme="minorHAnsi" w:hAnsiTheme="minorHAnsi" w:cs="Arial"/>
          <w:color w:val="000000"/>
          <w:sz w:val="22"/>
          <w:szCs w:val="22"/>
        </w:rPr>
        <w:t>I</w:t>
      </w:r>
      <w:r>
        <w:rPr>
          <w:rFonts w:asciiTheme="minorHAnsi" w:hAnsiTheme="minorHAnsi" w:cs="Arial"/>
          <w:color w:val="000000"/>
          <w:sz w:val="22"/>
          <w:szCs w:val="22"/>
        </w:rPr>
        <w:t>l</w:t>
      </w:r>
      <w:r w:rsidRPr="00336742">
        <w:rPr>
          <w:rFonts w:asciiTheme="minorHAnsi" w:hAnsiTheme="minorHAnsi" w:cs="Arial"/>
          <w:color w:val="000000"/>
          <w:sz w:val="22"/>
          <w:szCs w:val="22"/>
        </w:rPr>
        <w:t xml:space="preserve"> syllabus </w:t>
      </w:r>
      <w:r>
        <w:rPr>
          <w:rFonts w:asciiTheme="minorHAnsi" w:hAnsiTheme="minorHAnsi" w:cs="Arial"/>
          <w:color w:val="000000"/>
          <w:sz w:val="22"/>
          <w:szCs w:val="22"/>
        </w:rPr>
        <w:t xml:space="preserve">dettaglia </w:t>
      </w:r>
      <w:r w:rsidRPr="00336742">
        <w:rPr>
          <w:rFonts w:asciiTheme="minorHAnsi" w:hAnsiTheme="minorHAnsi" w:cs="Arial"/>
          <w:color w:val="000000"/>
          <w:sz w:val="22"/>
          <w:szCs w:val="22"/>
        </w:rPr>
        <w:t xml:space="preserve">le unità elementari di conoscenza </w:t>
      </w:r>
      <w:r>
        <w:rPr>
          <w:rFonts w:asciiTheme="minorHAnsi" w:hAnsiTheme="minorHAnsi" w:cs="Arial"/>
          <w:color w:val="000000"/>
          <w:sz w:val="22"/>
          <w:szCs w:val="22"/>
        </w:rPr>
        <w:t>che definiscono</w:t>
      </w:r>
      <w:r w:rsidRPr="00336742">
        <w:rPr>
          <w:rFonts w:asciiTheme="minorHAnsi" w:hAnsiTheme="minorHAnsi" w:cs="Arial"/>
          <w:color w:val="000000"/>
          <w:sz w:val="22"/>
          <w:szCs w:val="22"/>
        </w:rPr>
        <w:t xml:space="preserve"> che cosa dovreb</w:t>
      </w:r>
      <w:r>
        <w:rPr>
          <w:rFonts w:asciiTheme="minorHAnsi" w:hAnsiTheme="minorHAnsi" w:cs="Arial"/>
          <w:color w:val="000000"/>
          <w:sz w:val="22"/>
          <w:szCs w:val="22"/>
        </w:rPr>
        <w:t>be essere in grado di eseguire, o anche semplicemente conoscere,</w:t>
      </w:r>
      <w:r w:rsidRPr="00336742">
        <w:rPr>
          <w:rFonts w:asciiTheme="minorHAnsi" w:hAnsiTheme="minorHAnsi" w:cs="Arial"/>
          <w:color w:val="000000"/>
          <w:sz w:val="22"/>
          <w:szCs w:val="22"/>
        </w:rPr>
        <w:t xml:space="preserve"> ciascun candidato che ha, o ha ottenuto, la padronanza dell'argomento. </w:t>
      </w:r>
      <w:r w:rsidRPr="00336742">
        <w:rPr>
          <w:rFonts w:asciiTheme="minorHAnsi" w:hAnsiTheme="minorHAnsi"/>
          <w:sz w:val="22"/>
          <w:szCs w:val="22"/>
        </w:rPr>
        <w:t xml:space="preserve">Il syllabus fornisce pertanto le basi per l’assessment delle conoscenze e per il test </w:t>
      </w:r>
      <w:r w:rsidRPr="00336742">
        <w:rPr>
          <w:rFonts w:asciiTheme="minorHAnsi" w:hAnsiTheme="minorHAnsi" w:cs="Arial"/>
          <w:color w:val="000000"/>
          <w:sz w:val="22"/>
          <w:szCs w:val="22"/>
        </w:rPr>
        <w:t>relativo ai contenuti acquisiti attraverso i risultati del processo di apprendimento.</w:t>
      </w:r>
    </w:p>
    <w:p w:rsidR="00A27D90" w:rsidRDefault="00A27D90" w:rsidP="00F04D90">
      <w:pPr>
        <w:autoSpaceDE w:val="0"/>
        <w:spacing w:line="276" w:lineRule="auto"/>
        <w:jc w:val="both"/>
        <w:rPr>
          <w:rFonts w:asciiTheme="minorHAnsi" w:hAnsiTheme="minorHAnsi" w:cs="Arial"/>
          <w:color w:val="000000"/>
          <w:sz w:val="22"/>
          <w:szCs w:val="22"/>
        </w:rPr>
      </w:pPr>
      <w:r w:rsidRPr="00336742">
        <w:rPr>
          <w:rFonts w:asciiTheme="minorHAnsi" w:hAnsiTheme="minorHAnsi" w:cs="Arial"/>
          <w:color w:val="000000"/>
          <w:sz w:val="22"/>
          <w:szCs w:val="22"/>
        </w:rPr>
        <w:t xml:space="preserve">Lo schema seguente </w:t>
      </w:r>
      <w:r w:rsidR="00D04C1B">
        <w:rPr>
          <w:rFonts w:asciiTheme="minorHAnsi" w:hAnsiTheme="minorHAnsi" w:cs="Arial"/>
          <w:color w:val="000000"/>
          <w:sz w:val="22"/>
          <w:szCs w:val="22"/>
        </w:rPr>
        <w:t xml:space="preserve">(Tabella 3) </w:t>
      </w:r>
      <w:r w:rsidRPr="00336742">
        <w:rPr>
          <w:rFonts w:asciiTheme="minorHAnsi" w:hAnsiTheme="minorHAnsi" w:cs="Arial"/>
          <w:color w:val="000000"/>
          <w:sz w:val="22"/>
          <w:szCs w:val="22"/>
        </w:rPr>
        <w:t>fornisce indicazioni sulle modalità di definizione di un’unità elementare di conoscenz</w:t>
      </w:r>
      <w:r w:rsidR="00C106BC">
        <w:rPr>
          <w:rFonts w:asciiTheme="minorHAnsi" w:hAnsiTheme="minorHAnsi" w:cs="Arial"/>
          <w:color w:val="000000"/>
          <w:sz w:val="22"/>
          <w:szCs w:val="22"/>
        </w:rPr>
        <w:t>a.</w:t>
      </w:r>
    </w:p>
    <w:p w:rsidR="00D04C1B" w:rsidRDefault="00D04C1B" w:rsidP="00F04D90">
      <w:pPr>
        <w:autoSpaceDE w:val="0"/>
        <w:spacing w:line="276" w:lineRule="auto"/>
        <w:jc w:val="both"/>
        <w:rPr>
          <w:rFonts w:asciiTheme="minorHAnsi" w:hAnsiTheme="minorHAnsi" w:cs="Arial"/>
          <w:color w:val="000000"/>
          <w:sz w:val="22"/>
          <w:szCs w:val="22"/>
        </w:rPr>
      </w:pPr>
    </w:p>
    <w:p w:rsidR="00E2089F" w:rsidRPr="004F462D" w:rsidRDefault="00D04C1B" w:rsidP="00D04C1B">
      <w:pPr>
        <w:autoSpaceDE w:val="0"/>
        <w:spacing w:line="276" w:lineRule="auto"/>
        <w:jc w:val="center"/>
        <w:rPr>
          <w:rFonts w:asciiTheme="minorHAnsi" w:hAnsiTheme="minorHAnsi" w:cs="Arial"/>
          <w:b/>
          <w:color w:val="000000"/>
          <w:szCs w:val="22"/>
        </w:rPr>
      </w:pPr>
      <w:r w:rsidRPr="004F462D">
        <w:rPr>
          <w:rFonts w:asciiTheme="minorHAnsi" w:hAnsiTheme="minorHAnsi" w:cs="Arial"/>
          <w:b/>
          <w:color w:val="000000"/>
          <w:szCs w:val="22"/>
        </w:rPr>
        <w:t>Tabella 3 - Modalità di definizione di un’unità elementare di conoscenza</w:t>
      </w:r>
    </w:p>
    <w:tbl>
      <w:tblPr>
        <w:tblStyle w:val="Grigliatabella"/>
        <w:tblW w:w="0" w:type="auto"/>
        <w:jc w:val="center"/>
        <w:tblLook w:val="04A0"/>
      </w:tblPr>
      <w:tblGrid>
        <w:gridCol w:w="1985"/>
        <w:gridCol w:w="2551"/>
        <w:gridCol w:w="2835"/>
      </w:tblGrid>
      <w:tr w:rsidR="0072530B" w:rsidRPr="00AA5BA5" w:rsidTr="0072530B">
        <w:trPr>
          <w:jc w:val="center"/>
        </w:trPr>
        <w:tc>
          <w:tcPr>
            <w:tcW w:w="1985" w:type="dxa"/>
            <w:shd w:val="clear" w:color="auto" w:fill="D9D9D9" w:themeFill="background1" w:themeFillShade="D9"/>
          </w:tcPr>
          <w:p w:rsidR="0072530B" w:rsidRPr="00AA5BA5" w:rsidRDefault="0072530B" w:rsidP="00F04D90">
            <w:pPr>
              <w:autoSpaceDE w:val="0"/>
              <w:spacing w:line="276" w:lineRule="auto"/>
              <w:jc w:val="both"/>
              <w:rPr>
                <w:rFonts w:asciiTheme="minorHAnsi" w:hAnsiTheme="minorHAnsi" w:cs="Arial"/>
                <w:b/>
                <w:color w:val="000000"/>
              </w:rPr>
            </w:pPr>
            <w:r w:rsidRPr="00AA5BA5">
              <w:rPr>
                <w:rFonts w:asciiTheme="minorHAnsi" w:hAnsiTheme="minorHAnsi" w:cs="Arial"/>
                <w:b/>
                <w:color w:val="000000"/>
              </w:rPr>
              <w:t>Capacità</w:t>
            </w:r>
          </w:p>
        </w:tc>
        <w:tc>
          <w:tcPr>
            <w:tcW w:w="2551" w:type="dxa"/>
            <w:shd w:val="clear" w:color="auto" w:fill="D9D9D9" w:themeFill="background1" w:themeFillShade="D9"/>
          </w:tcPr>
          <w:p w:rsidR="0072530B" w:rsidRPr="00AA5BA5" w:rsidRDefault="0072530B" w:rsidP="00F04D90">
            <w:pPr>
              <w:autoSpaceDE w:val="0"/>
              <w:spacing w:line="276" w:lineRule="auto"/>
              <w:jc w:val="both"/>
              <w:rPr>
                <w:rFonts w:asciiTheme="minorHAnsi" w:hAnsiTheme="minorHAnsi" w:cs="Arial"/>
                <w:b/>
                <w:color w:val="000000"/>
              </w:rPr>
            </w:pPr>
            <w:r w:rsidRPr="00AA5BA5">
              <w:rPr>
                <w:rFonts w:asciiTheme="minorHAnsi" w:hAnsiTheme="minorHAnsi" w:cs="Arial"/>
                <w:b/>
                <w:color w:val="000000"/>
              </w:rPr>
              <w:t>Livello atteso</w:t>
            </w:r>
          </w:p>
        </w:tc>
        <w:tc>
          <w:tcPr>
            <w:tcW w:w="2835" w:type="dxa"/>
            <w:shd w:val="clear" w:color="auto" w:fill="D9D9D9" w:themeFill="background1" w:themeFillShade="D9"/>
          </w:tcPr>
          <w:p w:rsidR="0072530B" w:rsidRPr="00AA5BA5" w:rsidRDefault="0072530B" w:rsidP="00AA5BA5">
            <w:pPr>
              <w:autoSpaceDE w:val="0"/>
              <w:spacing w:line="276" w:lineRule="auto"/>
              <w:jc w:val="both"/>
              <w:rPr>
                <w:rFonts w:asciiTheme="minorHAnsi" w:hAnsiTheme="minorHAnsi" w:cs="Arial"/>
                <w:b/>
                <w:i/>
                <w:color w:val="000000"/>
              </w:rPr>
            </w:pPr>
            <w:r w:rsidRPr="00AA5BA5">
              <w:rPr>
                <w:rFonts w:asciiTheme="minorHAnsi" w:hAnsiTheme="minorHAnsi" w:cs="Arial"/>
                <w:b/>
                <w:i/>
                <w:color w:val="000000"/>
              </w:rPr>
              <w:t>Esempi di termini descrittivi per i risultati</w:t>
            </w:r>
          </w:p>
        </w:tc>
      </w:tr>
      <w:tr w:rsidR="0072530B" w:rsidRPr="00AA5BA5" w:rsidTr="0072530B">
        <w:trPr>
          <w:jc w:val="center"/>
        </w:trPr>
        <w:tc>
          <w:tcPr>
            <w:tcW w:w="1985" w:type="dxa"/>
            <w:vAlign w:val="center"/>
          </w:tcPr>
          <w:p w:rsidR="0072530B" w:rsidRPr="00AA5BA5" w:rsidRDefault="0072530B" w:rsidP="00AA5BA5">
            <w:pPr>
              <w:autoSpaceDE w:val="0"/>
              <w:spacing w:line="276" w:lineRule="auto"/>
              <w:rPr>
                <w:rFonts w:asciiTheme="minorHAnsi" w:hAnsiTheme="minorHAnsi" w:cs="Arial"/>
                <w:b/>
                <w:color w:val="000000"/>
              </w:rPr>
            </w:pPr>
            <w:r w:rsidRPr="00AA5BA5">
              <w:rPr>
                <w:rFonts w:asciiTheme="minorHAnsi" w:hAnsiTheme="minorHAnsi" w:cs="Arial"/>
                <w:b/>
                <w:color w:val="000000"/>
              </w:rPr>
              <w:t>Conoscere</w:t>
            </w:r>
          </w:p>
        </w:tc>
        <w:tc>
          <w:tcPr>
            <w:tcW w:w="2551" w:type="dxa"/>
            <w:vAlign w:val="center"/>
          </w:tcPr>
          <w:p w:rsidR="0072530B" w:rsidRPr="00AA5BA5" w:rsidRDefault="0072530B" w:rsidP="00AA5BA5">
            <w:pPr>
              <w:autoSpaceDE w:val="0"/>
              <w:spacing w:line="276" w:lineRule="auto"/>
              <w:rPr>
                <w:rFonts w:asciiTheme="minorHAnsi" w:hAnsiTheme="minorHAnsi" w:cs="Arial"/>
                <w:color w:val="000000"/>
              </w:rPr>
            </w:pPr>
            <w:r w:rsidRPr="00AA5BA5">
              <w:rPr>
                <w:rFonts w:asciiTheme="minorHAnsi" w:hAnsiTheme="minorHAnsi" w:cs="Arial"/>
                <w:color w:val="000000"/>
              </w:rPr>
              <w:t>Avere conoscenza</w:t>
            </w:r>
          </w:p>
        </w:tc>
        <w:tc>
          <w:tcPr>
            <w:tcW w:w="2835" w:type="dxa"/>
          </w:tcPr>
          <w:p w:rsidR="0072530B" w:rsidRPr="00AA5BA5" w:rsidRDefault="0072530B" w:rsidP="00F04D90">
            <w:pPr>
              <w:autoSpaceDE w:val="0"/>
              <w:spacing w:line="276" w:lineRule="auto"/>
              <w:jc w:val="both"/>
              <w:rPr>
                <w:rFonts w:asciiTheme="minorHAnsi" w:hAnsiTheme="minorHAnsi" w:cs="Arial"/>
                <w:i/>
                <w:color w:val="000000"/>
              </w:rPr>
            </w:pPr>
            <w:r w:rsidRPr="00AA5BA5">
              <w:rPr>
                <w:rFonts w:asciiTheme="minorHAnsi" w:hAnsiTheme="minorHAnsi"/>
                <w:i/>
              </w:rPr>
              <w:t>Scrivere, definire, riconoscere, distinguere tra, denominare, …</w:t>
            </w:r>
          </w:p>
        </w:tc>
      </w:tr>
      <w:tr w:rsidR="0072530B" w:rsidRPr="00AA5BA5" w:rsidTr="0072530B">
        <w:trPr>
          <w:jc w:val="center"/>
        </w:trPr>
        <w:tc>
          <w:tcPr>
            <w:tcW w:w="1985" w:type="dxa"/>
            <w:vMerge w:val="restart"/>
            <w:vAlign w:val="center"/>
          </w:tcPr>
          <w:p w:rsidR="0072530B" w:rsidRPr="00AA5BA5" w:rsidRDefault="0072530B" w:rsidP="00AA5BA5">
            <w:pPr>
              <w:autoSpaceDE w:val="0"/>
              <w:spacing w:line="276" w:lineRule="auto"/>
              <w:rPr>
                <w:rFonts w:asciiTheme="minorHAnsi" w:hAnsiTheme="minorHAnsi" w:cs="Arial"/>
                <w:b/>
                <w:color w:val="000000"/>
              </w:rPr>
            </w:pPr>
            <w:r w:rsidRPr="00AA5BA5">
              <w:rPr>
                <w:rFonts w:asciiTheme="minorHAnsi" w:hAnsiTheme="minorHAnsi" w:cs="Arial"/>
                <w:b/>
                <w:color w:val="000000"/>
              </w:rPr>
              <w:t>Comprendere e applicare</w:t>
            </w:r>
          </w:p>
        </w:tc>
        <w:tc>
          <w:tcPr>
            <w:tcW w:w="2551" w:type="dxa"/>
            <w:vAlign w:val="center"/>
          </w:tcPr>
          <w:p w:rsidR="0072530B" w:rsidRPr="00AA5BA5" w:rsidRDefault="0072530B" w:rsidP="00AA5BA5">
            <w:pPr>
              <w:autoSpaceDE w:val="0"/>
              <w:spacing w:line="276" w:lineRule="auto"/>
              <w:rPr>
                <w:rFonts w:asciiTheme="minorHAnsi" w:hAnsiTheme="minorHAnsi" w:cs="Arial"/>
                <w:color w:val="000000"/>
              </w:rPr>
            </w:pPr>
            <w:r w:rsidRPr="00AA5BA5">
              <w:rPr>
                <w:rFonts w:asciiTheme="minorHAnsi" w:hAnsiTheme="minorHAnsi" w:cs="Arial"/>
                <w:color w:val="000000"/>
              </w:rPr>
              <w:t>Capire, comprendere</w:t>
            </w:r>
          </w:p>
        </w:tc>
        <w:tc>
          <w:tcPr>
            <w:tcW w:w="2835" w:type="dxa"/>
          </w:tcPr>
          <w:p w:rsidR="0072530B" w:rsidRPr="00AA5BA5" w:rsidRDefault="0072530B" w:rsidP="00F04D90">
            <w:pPr>
              <w:autoSpaceDE w:val="0"/>
              <w:spacing w:line="276" w:lineRule="auto"/>
              <w:jc w:val="both"/>
              <w:rPr>
                <w:rFonts w:asciiTheme="minorHAnsi" w:hAnsiTheme="minorHAnsi" w:cs="Arial"/>
                <w:i/>
                <w:color w:val="000000"/>
              </w:rPr>
            </w:pPr>
            <w:r w:rsidRPr="00AA5BA5">
              <w:rPr>
                <w:rFonts w:asciiTheme="minorHAnsi" w:hAnsiTheme="minorHAnsi"/>
                <w:i/>
              </w:rPr>
              <w:t>Calcolare, dimostrare, illustrare con parole proprie, formulare, fornire esempi, …</w:t>
            </w:r>
          </w:p>
        </w:tc>
      </w:tr>
      <w:tr w:rsidR="0072530B" w:rsidRPr="00AA5BA5" w:rsidTr="0072530B">
        <w:trPr>
          <w:jc w:val="center"/>
        </w:trPr>
        <w:tc>
          <w:tcPr>
            <w:tcW w:w="1985" w:type="dxa"/>
            <w:vMerge/>
          </w:tcPr>
          <w:p w:rsidR="0072530B" w:rsidRPr="00AA5BA5" w:rsidRDefault="0072530B" w:rsidP="00F04D90">
            <w:pPr>
              <w:autoSpaceDE w:val="0"/>
              <w:spacing w:line="276" w:lineRule="auto"/>
              <w:jc w:val="both"/>
              <w:rPr>
                <w:rFonts w:asciiTheme="minorHAnsi" w:hAnsiTheme="minorHAnsi" w:cs="Arial"/>
                <w:b/>
                <w:color w:val="000000"/>
              </w:rPr>
            </w:pPr>
          </w:p>
        </w:tc>
        <w:tc>
          <w:tcPr>
            <w:tcW w:w="2551" w:type="dxa"/>
            <w:vAlign w:val="center"/>
          </w:tcPr>
          <w:p w:rsidR="0072530B" w:rsidRPr="00AA5BA5" w:rsidRDefault="0072530B" w:rsidP="00AA5BA5">
            <w:pPr>
              <w:autoSpaceDE w:val="0"/>
              <w:spacing w:line="276" w:lineRule="auto"/>
              <w:rPr>
                <w:rFonts w:asciiTheme="minorHAnsi" w:hAnsiTheme="minorHAnsi" w:cs="Arial"/>
                <w:color w:val="000000"/>
              </w:rPr>
            </w:pPr>
            <w:r w:rsidRPr="00AA5BA5">
              <w:rPr>
                <w:rFonts w:asciiTheme="minorHAnsi" w:hAnsiTheme="minorHAnsi" w:cs="Arial"/>
                <w:color w:val="000000"/>
              </w:rPr>
              <w:t>Utilizzare, applicare</w:t>
            </w:r>
          </w:p>
        </w:tc>
        <w:tc>
          <w:tcPr>
            <w:tcW w:w="2835" w:type="dxa"/>
          </w:tcPr>
          <w:p w:rsidR="0072530B" w:rsidRPr="00AA5BA5" w:rsidRDefault="0072530B" w:rsidP="00F04D90">
            <w:pPr>
              <w:autoSpaceDE w:val="0"/>
              <w:spacing w:line="276" w:lineRule="auto"/>
              <w:jc w:val="both"/>
              <w:rPr>
                <w:rFonts w:asciiTheme="minorHAnsi" w:hAnsiTheme="minorHAnsi" w:cs="Arial"/>
                <w:i/>
                <w:color w:val="000000"/>
              </w:rPr>
            </w:pPr>
            <w:r w:rsidRPr="00AA5BA5">
              <w:rPr>
                <w:rFonts w:asciiTheme="minorHAnsi" w:hAnsiTheme="minorHAnsi"/>
                <w:i/>
              </w:rPr>
              <w:t>Decidere, usare, classificare, costruire, scegliere, effettuare, collaudare, completare, fare, … (qualcosa)</w:t>
            </w:r>
          </w:p>
        </w:tc>
      </w:tr>
      <w:tr w:rsidR="0072530B" w:rsidRPr="00AA5BA5" w:rsidTr="0072530B">
        <w:trPr>
          <w:jc w:val="center"/>
        </w:trPr>
        <w:tc>
          <w:tcPr>
            <w:tcW w:w="1985" w:type="dxa"/>
            <w:vMerge w:val="restart"/>
            <w:vAlign w:val="center"/>
          </w:tcPr>
          <w:p w:rsidR="0072530B" w:rsidRPr="00AA5BA5" w:rsidRDefault="0072530B" w:rsidP="00AA5BA5">
            <w:pPr>
              <w:autoSpaceDE w:val="0"/>
              <w:spacing w:line="276" w:lineRule="auto"/>
              <w:rPr>
                <w:rFonts w:asciiTheme="minorHAnsi" w:hAnsiTheme="minorHAnsi" w:cs="Arial"/>
                <w:b/>
                <w:color w:val="000000"/>
              </w:rPr>
            </w:pPr>
            <w:r w:rsidRPr="00AA5BA5">
              <w:rPr>
                <w:rFonts w:asciiTheme="minorHAnsi" w:hAnsiTheme="minorHAnsi" w:cs="Arial"/>
                <w:b/>
                <w:color w:val="000000"/>
              </w:rPr>
              <w:t>Analizzare e combinare</w:t>
            </w:r>
          </w:p>
        </w:tc>
        <w:tc>
          <w:tcPr>
            <w:tcW w:w="2551" w:type="dxa"/>
            <w:vAlign w:val="center"/>
          </w:tcPr>
          <w:p w:rsidR="0072530B" w:rsidRPr="00AA5BA5" w:rsidRDefault="0072530B" w:rsidP="00AA5BA5">
            <w:pPr>
              <w:autoSpaceDE w:val="0"/>
              <w:spacing w:line="276" w:lineRule="auto"/>
              <w:rPr>
                <w:rFonts w:asciiTheme="minorHAnsi" w:hAnsiTheme="minorHAnsi" w:cs="Arial"/>
                <w:color w:val="000000"/>
              </w:rPr>
            </w:pPr>
            <w:r w:rsidRPr="00AA5BA5">
              <w:rPr>
                <w:rFonts w:asciiTheme="minorHAnsi" w:hAnsiTheme="minorHAnsi" w:cs="Arial"/>
                <w:color w:val="000000"/>
              </w:rPr>
              <w:t>Analizzare</w:t>
            </w:r>
          </w:p>
        </w:tc>
        <w:tc>
          <w:tcPr>
            <w:tcW w:w="2835" w:type="dxa"/>
          </w:tcPr>
          <w:p w:rsidR="0072530B" w:rsidRPr="00AA5BA5" w:rsidRDefault="0072530B" w:rsidP="00F04D90">
            <w:pPr>
              <w:autoSpaceDE w:val="0"/>
              <w:spacing w:line="276" w:lineRule="auto"/>
              <w:jc w:val="both"/>
              <w:rPr>
                <w:rFonts w:asciiTheme="minorHAnsi" w:hAnsiTheme="minorHAnsi" w:cs="Arial"/>
                <w:i/>
                <w:color w:val="000000"/>
              </w:rPr>
            </w:pPr>
            <w:r w:rsidRPr="00AA5BA5">
              <w:rPr>
                <w:rFonts w:asciiTheme="minorHAnsi" w:hAnsiTheme="minorHAnsi"/>
                <w:i/>
              </w:rPr>
              <w:t>Trovare, identificare, registrare, confrontare, dimostrare, …</w:t>
            </w:r>
          </w:p>
        </w:tc>
      </w:tr>
      <w:tr w:rsidR="0072530B" w:rsidRPr="00AA5BA5" w:rsidTr="0072530B">
        <w:trPr>
          <w:jc w:val="center"/>
        </w:trPr>
        <w:tc>
          <w:tcPr>
            <w:tcW w:w="1985" w:type="dxa"/>
            <w:vMerge/>
          </w:tcPr>
          <w:p w:rsidR="0072530B" w:rsidRPr="00AA5BA5" w:rsidRDefault="0072530B" w:rsidP="00F40358">
            <w:pPr>
              <w:autoSpaceDE w:val="0"/>
              <w:spacing w:line="276" w:lineRule="auto"/>
              <w:jc w:val="both"/>
              <w:rPr>
                <w:rFonts w:asciiTheme="minorHAnsi" w:hAnsiTheme="minorHAnsi" w:cs="Arial"/>
                <w:color w:val="000000"/>
              </w:rPr>
            </w:pPr>
          </w:p>
        </w:tc>
        <w:tc>
          <w:tcPr>
            <w:tcW w:w="2551" w:type="dxa"/>
            <w:vAlign w:val="center"/>
          </w:tcPr>
          <w:p w:rsidR="0072530B" w:rsidRPr="00AA5BA5" w:rsidRDefault="0072530B" w:rsidP="00AA5BA5">
            <w:pPr>
              <w:autoSpaceDE w:val="0"/>
              <w:spacing w:line="276" w:lineRule="auto"/>
              <w:rPr>
                <w:rFonts w:asciiTheme="minorHAnsi" w:hAnsiTheme="minorHAnsi" w:cs="Arial"/>
                <w:color w:val="000000"/>
              </w:rPr>
            </w:pPr>
            <w:r w:rsidRPr="00AA5BA5">
              <w:rPr>
                <w:rFonts w:asciiTheme="minorHAnsi" w:hAnsiTheme="minorHAnsi" w:cs="Arial"/>
                <w:color w:val="000000"/>
              </w:rPr>
              <w:t>Sintetizzare</w:t>
            </w:r>
          </w:p>
        </w:tc>
        <w:tc>
          <w:tcPr>
            <w:tcW w:w="2835" w:type="dxa"/>
          </w:tcPr>
          <w:p w:rsidR="0072530B" w:rsidRPr="00AA5BA5" w:rsidRDefault="0072530B" w:rsidP="00F04D90">
            <w:pPr>
              <w:autoSpaceDE w:val="0"/>
              <w:spacing w:line="276" w:lineRule="auto"/>
              <w:jc w:val="both"/>
              <w:rPr>
                <w:rFonts w:asciiTheme="minorHAnsi" w:hAnsiTheme="minorHAnsi" w:cs="Arial"/>
                <w:i/>
                <w:color w:val="000000"/>
              </w:rPr>
            </w:pPr>
            <w:r w:rsidRPr="00AA5BA5">
              <w:rPr>
                <w:rFonts w:asciiTheme="minorHAnsi" w:hAnsiTheme="minorHAnsi"/>
                <w:i/>
              </w:rPr>
              <w:t>Astrarre, proporre, combinare, concludere, organizzare, raccogliere, …</w:t>
            </w:r>
          </w:p>
        </w:tc>
      </w:tr>
      <w:tr w:rsidR="0072530B" w:rsidRPr="00AA5BA5" w:rsidTr="0072530B">
        <w:trPr>
          <w:jc w:val="center"/>
        </w:trPr>
        <w:tc>
          <w:tcPr>
            <w:tcW w:w="1985" w:type="dxa"/>
            <w:vMerge/>
          </w:tcPr>
          <w:p w:rsidR="0072530B" w:rsidRPr="00AA5BA5" w:rsidRDefault="0072530B" w:rsidP="00F40358">
            <w:pPr>
              <w:autoSpaceDE w:val="0"/>
              <w:spacing w:line="276" w:lineRule="auto"/>
              <w:jc w:val="both"/>
              <w:rPr>
                <w:rFonts w:asciiTheme="minorHAnsi" w:hAnsiTheme="minorHAnsi" w:cs="Arial"/>
                <w:color w:val="000000"/>
              </w:rPr>
            </w:pPr>
          </w:p>
        </w:tc>
        <w:tc>
          <w:tcPr>
            <w:tcW w:w="2551" w:type="dxa"/>
            <w:vAlign w:val="center"/>
          </w:tcPr>
          <w:p w:rsidR="0072530B" w:rsidRPr="00AA5BA5" w:rsidRDefault="0072530B" w:rsidP="00AA5BA5">
            <w:pPr>
              <w:autoSpaceDE w:val="0"/>
              <w:spacing w:line="276" w:lineRule="auto"/>
              <w:rPr>
                <w:rFonts w:asciiTheme="minorHAnsi" w:hAnsiTheme="minorHAnsi" w:cs="Arial"/>
                <w:color w:val="000000"/>
              </w:rPr>
            </w:pPr>
            <w:r w:rsidRPr="00AA5BA5">
              <w:rPr>
                <w:rFonts w:asciiTheme="minorHAnsi" w:hAnsiTheme="minorHAnsi" w:cs="Arial"/>
                <w:color w:val="000000"/>
              </w:rPr>
              <w:t>Valutare</w:t>
            </w:r>
          </w:p>
        </w:tc>
        <w:tc>
          <w:tcPr>
            <w:tcW w:w="2835" w:type="dxa"/>
          </w:tcPr>
          <w:p w:rsidR="0072530B" w:rsidRPr="00AA5BA5" w:rsidRDefault="0072530B" w:rsidP="00F04D90">
            <w:pPr>
              <w:autoSpaceDE w:val="0"/>
              <w:spacing w:line="276" w:lineRule="auto"/>
              <w:jc w:val="both"/>
              <w:rPr>
                <w:rFonts w:asciiTheme="minorHAnsi" w:hAnsiTheme="minorHAnsi" w:cs="Arial"/>
                <w:i/>
                <w:color w:val="000000"/>
              </w:rPr>
            </w:pPr>
            <w:r w:rsidRPr="00AA5BA5">
              <w:rPr>
                <w:rFonts w:asciiTheme="minorHAnsi" w:hAnsiTheme="minorHAnsi"/>
                <w:i/>
              </w:rPr>
              <w:t>Valutare, controllare, giudicare, evidenziare, …</w:t>
            </w:r>
          </w:p>
        </w:tc>
      </w:tr>
    </w:tbl>
    <w:p w:rsidR="00F40358" w:rsidRDefault="00F40358" w:rsidP="00F04D90">
      <w:pPr>
        <w:autoSpaceDE w:val="0"/>
        <w:spacing w:line="276" w:lineRule="auto"/>
        <w:jc w:val="both"/>
        <w:rPr>
          <w:rFonts w:asciiTheme="minorHAnsi" w:hAnsiTheme="minorHAnsi" w:cs="Arial"/>
          <w:color w:val="000000"/>
          <w:sz w:val="22"/>
          <w:szCs w:val="22"/>
        </w:rPr>
      </w:pPr>
    </w:p>
    <w:p w:rsidR="0062725A" w:rsidRPr="00336742" w:rsidRDefault="0062725A" w:rsidP="00F04D90">
      <w:pPr>
        <w:autoSpaceDE w:val="0"/>
        <w:spacing w:line="276" w:lineRule="auto"/>
        <w:jc w:val="both"/>
        <w:rPr>
          <w:rFonts w:asciiTheme="minorHAnsi" w:hAnsiTheme="minorHAnsi"/>
          <w:sz w:val="22"/>
          <w:szCs w:val="22"/>
        </w:rPr>
      </w:pPr>
      <w:r>
        <w:rPr>
          <w:rFonts w:asciiTheme="minorHAnsi" w:hAnsiTheme="minorHAnsi" w:cs="Arial"/>
          <w:color w:val="000000"/>
          <w:sz w:val="22"/>
          <w:szCs w:val="22"/>
        </w:rPr>
        <w:t xml:space="preserve">Come illustrato nelle </w:t>
      </w:r>
      <w:r w:rsidR="00F40358">
        <w:rPr>
          <w:rFonts w:asciiTheme="minorHAnsi" w:hAnsiTheme="minorHAnsi" w:cs="Arial"/>
          <w:color w:val="000000"/>
          <w:sz w:val="22"/>
          <w:szCs w:val="22"/>
        </w:rPr>
        <w:t xml:space="preserve">Linee guida </w:t>
      </w:r>
      <w:r>
        <w:rPr>
          <w:rFonts w:asciiTheme="minorHAnsi" w:hAnsiTheme="minorHAnsi" w:cs="Arial"/>
          <w:color w:val="000000"/>
          <w:sz w:val="22"/>
          <w:szCs w:val="22"/>
        </w:rPr>
        <w:t>del P</w:t>
      </w:r>
      <w:r w:rsidRPr="00336742">
        <w:rPr>
          <w:rFonts w:asciiTheme="minorHAnsi" w:hAnsiTheme="minorHAnsi" w:cs="Arial"/>
          <w:color w:val="000000"/>
          <w:sz w:val="22"/>
          <w:szCs w:val="22"/>
        </w:rPr>
        <w:t>rogramma nazionale per la cultura, la formazione e le competenze digitali</w:t>
      </w:r>
      <w:r>
        <w:rPr>
          <w:rFonts w:asciiTheme="minorHAnsi" w:hAnsiTheme="minorHAnsi" w:cs="Arial"/>
          <w:color w:val="000000"/>
          <w:sz w:val="22"/>
          <w:szCs w:val="22"/>
        </w:rPr>
        <w:t xml:space="preserve"> promosse da AgID </w:t>
      </w:r>
      <w:r>
        <w:rPr>
          <w:rFonts w:asciiTheme="minorHAnsi" w:hAnsiTheme="minorHAnsi"/>
          <w:sz w:val="22"/>
          <w:szCs w:val="22"/>
        </w:rPr>
        <w:t xml:space="preserve">è </w:t>
      </w:r>
      <w:r w:rsidRPr="00336742">
        <w:rPr>
          <w:rFonts w:asciiTheme="minorHAnsi" w:hAnsiTheme="minorHAnsi"/>
          <w:sz w:val="22"/>
          <w:szCs w:val="22"/>
        </w:rPr>
        <w:t>necessario fornire opportunità di apprendimento sui due gradini</w:t>
      </w:r>
      <w:r>
        <w:rPr>
          <w:rFonts w:asciiTheme="minorHAnsi" w:hAnsiTheme="minorHAnsi"/>
          <w:sz w:val="22"/>
          <w:szCs w:val="22"/>
        </w:rPr>
        <w:t xml:space="preserve"> della scala che rappresenta il modello di e-leadership</w:t>
      </w:r>
      <w:r w:rsidRPr="00336742">
        <w:rPr>
          <w:rFonts w:asciiTheme="minorHAnsi" w:hAnsiTheme="minorHAnsi"/>
          <w:sz w:val="22"/>
          <w:szCs w:val="22"/>
        </w:rPr>
        <w:t xml:space="preserve"> più strettamente legati alle competenze </w:t>
      </w:r>
      <w:r w:rsidRPr="0072530B">
        <w:rPr>
          <w:rFonts w:asciiTheme="minorHAnsi" w:hAnsiTheme="minorHAnsi" w:cstheme="minorHAnsi"/>
          <w:sz w:val="22"/>
          <w:szCs w:val="22"/>
        </w:rPr>
        <w:t>digitali (</w:t>
      </w:r>
      <w:fldSimple w:instr=" REF _Ref491181741 \h  \* MERGEFORMAT ">
        <w:r w:rsidR="005F299D" w:rsidRPr="005F299D">
          <w:rPr>
            <w:rFonts w:asciiTheme="minorHAnsi" w:hAnsiTheme="minorHAnsi" w:cstheme="minorHAnsi"/>
            <w:sz w:val="22"/>
            <w:szCs w:val="22"/>
          </w:rPr>
          <w:t>Figura 1</w:t>
        </w:r>
      </w:fldSimple>
      <w:r w:rsidRPr="0072530B">
        <w:rPr>
          <w:rFonts w:asciiTheme="minorHAnsi" w:hAnsiTheme="minorHAnsi" w:cstheme="minorHAnsi"/>
          <w:sz w:val="22"/>
          <w:szCs w:val="22"/>
        </w:rPr>
        <w:t>):</w:t>
      </w:r>
    </w:p>
    <w:p w:rsidR="0062725A" w:rsidRPr="00336742" w:rsidRDefault="0062725A" w:rsidP="00E116E3">
      <w:pPr>
        <w:pStyle w:val="Paragrafoelenco"/>
        <w:numPr>
          <w:ilvl w:val="0"/>
          <w:numId w:val="4"/>
        </w:numPr>
        <w:autoSpaceDE w:val="0"/>
        <w:spacing w:line="276" w:lineRule="auto"/>
        <w:jc w:val="both"/>
        <w:rPr>
          <w:rFonts w:asciiTheme="minorHAnsi" w:hAnsiTheme="minorHAnsi"/>
          <w:sz w:val="22"/>
          <w:szCs w:val="22"/>
        </w:rPr>
      </w:pPr>
      <w:r w:rsidRPr="00336742">
        <w:rPr>
          <w:rFonts w:asciiTheme="minorHAnsi" w:hAnsiTheme="minorHAnsi"/>
          <w:sz w:val="22"/>
          <w:szCs w:val="22"/>
        </w:rPr>
        <w:t>cultura e conoscenze digitali fondamentali per chi lavora (Livello 1: i dati, le applicazioni, le reti, la sicurezza);</w:t>
      </w:r>
    </w:p>
    <w:p w:rsidR="0062725A" w:rsidRDefault="0062725A" w:rsidP="00E116E3">
      <w:pPr>
        <w:pStyle w:val="Paragrafoelenco"/>
        <w:numPr>
          <w:ilvl w:val="0"/>
          <w:numId w:val="4"/>
        </w:numPr>
        <w:autoSpaceDE w:val="0"/>
        <w:spacing w:line="276" w:lineRule="auto"/>
        <w:jc w:val="both"/>
        <w:rPr>
          <w:rFonts w:asciiTheme="minorHAnsi" w:hAnsiTheme="minorHAnsi"/>
          <w:sz w:val="22"/>
          <w:szCs w:val="22"/>
        </w:rPr>
      </w:pPr>
      <w:r w:rsidRPr="00336742">
        <w:rPr>
          <w:rFonts w:asciiTheme="minorHAnsi" w:hAnsiTheme="minorHAnsi"/>
          <w:sz w:val="22"/>
          <w:szCs w:val="22"/>
        </w:rPr>
        <w:t xml:space="preserve">competenze digitali specifiche del mondo della PA (Livello 5: cittadinanza digitale, eGovernment e Open government). </w:t>
      </w:r>
    </w:p>
    <w:p w:rsidR="0072530B" w:rsidRDefault="0072530B" w:rsidP="0072530B">
      <w:pPr>
        <w:autoSpaceDE w:val="0"/>
        <w:spacing w:line="276" w:lineRule="auto"/>
        <w:jc w:val="both"/>
        <w:rPr>
          <w:rFonts w:asciiTheme="minorHAnsi" w:hAnsiTheme="minorHAnsi"/>
          <w:sz w:val="22"/>
          <w:szCs w:val="22"/>
        </w:rPr>
      </w:pPr>
    </w:p>
    <w:p w:rsidR="00431F48" w:rsidRDefault="005A6020" w:rsidP="00431F48">
      <w:pPr>
        <w:keepNext/>
        <w:autoSpaceDE w:val="0"/>
        <w:spacing w:line="276" w:lineRule="auto"/>
        <w:jc w:val="center"/>
      </w:pPr>
      <w:r>
        <w:rPr>
          <w:rFonts w:asciiTheme="minorHAnsi" w:hAnsiTheme="minorHAnsi"/>
          <w:noProof/>
          <w:sz w:val="22"/>
          <w:szCs w:val="22"/>
        </w:rPr>
        <w:lastRenderedPageBreak/>
        <w:drawing>
          <wp:inline distT="0" distB="0" distL="0" distR="0">
            <wp:extent cx="5490000" cy="3708000"/>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0000" cy="3708000"/>
                    </a:xfrm>
                    <a:prstGeom prst="rect">
                      <a:avLst/>
                    </a:prstGeom>
                    <a:noFill/>
                    <a:ln>
                      <a:noFill/>
                    </a:ln>
                  </pic:spPr>
                </pic:pic>
              </a:graphicData>
            </a:graphic>
          </wp:inline>
        </w:drawing>
      </w:r>
    </w:p>
    <w:p w:rsidR="004F462D" w:rsidRPr="0072530B" w:rsidRDefault="004F462D" w:rsidP="004F462D">
      <w:pPr>
        <w:pStyle w:val="Didascalia"/>
        <w:jc w:val="center"/>
        <w:rPr>
          <w:rFonts w:asciiTheme="minorHAnsi" w:hAnsiTheme="minorHAnsi" w:cstheme="minorHAnsi"/>
          <w:color w:val="auto"/>
          <w:sz w:val="20"/>
          <w:szCs w:val="20"/>
        </w:rPr>
      </w:pPr>
      <w:bookmarkStart w:id="0" w:name="_Ref491181741"/>
      <w:r w:rsidRPr="0072530B">
        <w:rPr>
          <w:rFonts w:asciiTheme="minorHAnsi" w:hAnsiTheme="minorHAnsi" w:cstheme="minorHAnsi"/>
          <w:color w:val="auto"/>
          <w:sz w:val="20"/>
          <w:szCs w:val="20"/>
        </w:rPr>
        <w:t xml:space="preserve">Figura </w:t>
      </w:r>
      <w:r w:rsidR="00BC742C" w:rsidRPr="0072530B">
        <w:rPr>
          <w:rFonts w:asciiTheme="minorHAnsi" w:hAnsiTheme="minorHAnsi" w:cstheme="minorHAnsi"/>
          <w:color w:val="auto"/>
          <w:sz w:val="20"/>
          <w:szCs w:val="20"/>
        </w:rPr>
        <w:fldChar w:fldCharType="begin"/>
      </w:r>
      <w:r w:rsidRPr="0072530B">
        <w:rPr>
          <w:rFonts w:asciiTheme="minorHAnsi" w:hAnsiTheme="minorHAnsi" w:cstheme="minorHAnsi"/>
          <w:color w:val="auto"/>
          <w:sz w:val="20"/>
          <w:szCs w:val="20"/>
        </w:rPr>
        <w:instrText xml:space="preserve"> SEQ Figura \* ARABIC </w:instrText>
      </w:r>
      <w:r w:rsidR="00BC742C" w:rsidRPr="0072530B">
        <w:rPr>
          <w:rFonts w:asciiTheme="minorHAnsi" w:hAnsiTheme="minorHAnsi" w:cstheme="minorHAnsi"/>
          <w:color w:val="auto"/>
          <w:sz w:val="20"/>
          <w:szCs w:val="20"/>
        </w:rPr>
        <w:fldChar w:fldCharType="separate"/>
      </w:r>
      <w:r w:rsidR="00D24CE4">
        <w:rPr>
          <w:rFonts w:asciiTheme="minorHAnsi" w:hAnsiTheme="minorHAnsi" w:cstheme="minorHAnsi"/>
          <w:noProof/>
          <w:color w:val="auto"/>
          <w:sz w:val="20"/>
          <w:szCs w:val="20"/>
        </w:rPr>
        <w:t>1</w:t>
      </w:r>
      <w:r w:rsidR="00BC742C" w:rsidRPr="0072530B">
        <w:rPr>
          <w:rFonts w:asciiTheme="minorHAnsi" w:hAnsiTheme="minorHAnsi" w:cstheme="minorHAnsi"/>
          <w:noProof/>
          <w:color w:val="auto"/>
          <w:sz w:val="20"/>
          <w:szCs w:val="20"/>
        </w:rPr>
        <w:fldChar w:fldCharType="end"/>
      </w:r>
      <w:bookmarkEnd w:id="0"/>
      <w:r w:rsidRPr="0072530B">
        <w:rPr>
          <w:rFonts w:asciiTheme="minorHAnsi" w:hAnsiTheme="minorHAnsi" w:cstheme="minorHAnsi"/>
          <w:noProof/>
          <w:color w:val="auto"/>
          <w:sz w:val="20"/>
          <w:szCs w:val="20"/>
        </w:rPr>
        <w:t xml:space="preserve"> – I livelli dell’e-leadership</w:t>
      </w:r>
    </w:p>
    <w:p w:rsidR="0062725A" w:rsidRPr="00336742" w:rsidRDefault="0062725A" w:rsidP="00F04D90">
      <w:pPr>
        <w:autoSpaceDE w:val="0"/>
        <w:spacing w:line="276" w:lineRule="auto"/>
        <w:jc w:val="both"/>
        <w:rPr>
          <w:rFonts w:asciiTheme="minorHAnsi" w:hAnsiTheme="minorHAnsi"/>
          <w:sz w:val="22"/>
          <w:szCs w:val="22"/>
        </w:rPr>
      </w:pPr>
      <w:r>
        <w:rPr>
          <w:rFonts w:asciiTheme="minorHAnsi" w:hAnsiTheme="minorHAnsi"/>
          <w:sz w:val="22"/>
          <w:szCs w:val="22"/>
        </w:rPr>
        <w:t xml:space="preserve">In particolare </w:t>
      </w:r>
      <w:r w:rsidR="00431F48">
        <w:rPr>
          <w:rFonts w:asciiTheme="minorHAnsi" w:hAnsiTheme="minorHAnsi"/>
          <w:sz w:val="22"/>
          <w:szCs w:val="22"/>
        </w:rPr>
        <w:t xml:space="preserve">i dipendenti pubblici </w:t>
      </w:r>
      <w:r>
        <w:rPr>
          <w:rFonts w:asciiTheme="minorHAnsi" w:hAnsiTheme="minorHAnsi"/>
          <w:sz w:val="22"/>
          <w:szCs w:val="22"/>
        </w:rPr>
        <w:t>dovrebbe</w:t>
      </w:r>
      <w:r w:rsidR="00431F48">
        <w:rPr>
          <w:rFonts w:asciiTheme="minorHAnsi" w:hAnsiTheme="minorHAnsi"/>
          <w:sz w:val="22"/>
          <w:szCs w:val="22"/>
        </w:rPr>
        <w:t>ro</w:t>
      </w:r>
      <w:r>
        <w:rPr>
          <w:rFonts w:asciiTheme="minorHAnsi" w:hAnsiTheme="minorHAnsi"/>
          <w:sz w:val="22"/>
          <w:szCs w:val="22"/>
        </w:rPr>
        <w:t xml:space="preserve"> fare propri </w:t>
      </w:r>
      <w:r w:rsidRPr="00336742">
        <w:rPr>
          <w:rFonts w:asciiTheme="minorHAnsi" w:hAnsiTheme="minorHAnsi"/>
          <w:sz w:val="22"/>
          <w:szCs w:val="22"/>
        </w:rPr>
        <w:t xml:space="preserve">i principi della società della conoscenza </w:t>
      </w:r>
      <w:r>
        <w:rPr>
          <w:rFonts w:asciiTheme="minorHAnsi" w:hAnsiTheme="minorHAnsi"/>
          <w:sz w:val="22"/>
          <w:szCs w:val="22"/>
        </w:rPr>
        <w:t>al fine di g</w:t>
      </w:r>
      <w:r w:rsidRPr="00336742">
        <w:rPr>
          <w:rFonts w:asciiTheme="minorHAnsi" w:hAnsiTheme="minorHAnsi"/>
          <w:sz w:val="22"/>
          <w:szCs w:val="22"/>
        </w:rPr>
        <w:t xml:space="preserve">arantire pieni diritti di cittadinanza digitale a tutti i cittadini </w:t>
      </w:r>
      <w:r>
        <w:rPr>
          <w:rFonts w:asciiTheme="minorHAnsi" w:hAnsiTheme="minorHAnsi"/>
          <w:sz w:val="22"/>
          <w:szCs w:val="22"/>
        </w:rPr>
        <w:t>attraverso l’acquisizione di conoscenze consapevoli su</w:t>
      </w:r>
      <w:r w:rsidR="00F04D90">
        <w:rPr>
          <w:rFonts w:asciiTheme="minorHAnsi" w:hAnsiTheme="minorHAnsi"/>
          <w:sz w:val="22"/>
          <w:szCs w:val="22"/>
        </w:rPr>
        <w:t xml:space="preserve"> </w:t>
      </w:r>
      <w:r>
        <w:rPr>
          <w:rFonts w:asciiTheme="minorHAnsi" w:hAnsiTheme="minorHAnsi"/>
          <w:sz w:val="22"/>
          <w:szCs w:val="22"/>
        </w:rPr>
        <w:t>cosa</w:t>
      </w:r>
      <w:r w:rsidRPr="00336742">
        <w:rPr>
          <w:rFonts w:asciiTheme="minorHAnsi" w:hAnsiTheme="minorHAnsi"/>
          <w:sz w:val="22"/>
          <w:szCs w:val="22"/>
        </w:rPr>
        <w:t xml:space="preserve"> significa:</w:t>
      </w:r>
    </w:p>
    <w:p w:rsidR="0062725A" w:rsidRPr="00D04C1B" w:rsidRDefault="0062725A" w:rsidP="00D04C1B">
      <w:pPr>
        <w:pStyle w:val="Paragrafoelenco"/>
        <w:numPr>
          <w:ilvl w:val="0"/>
          <w:numId w:val="37"/>
        </w:numPr>
        <w:autoSpaceDE w:val="0"/>
        <w:spacing w:line="276" w:lineRule="auto"/>
        <w:jc w:val="both"/>
        <w:rPr>
          <w:rFonts w:asciiTheme="minorHAnsi" w:hAnsiTheme="minorHAnsi"/>
          <w:sz w:val="22"/>
          <w:szCs w:val="22"/>
        </w:rPr>
      </w:pPr>
      <w:r w:rsidRPr="00D04C1B">
        <w:rPr>
          <w:rFonts w:asciiTheme="minorHAnsi" w:hAnsiTheme="minorHAnsi"/>
          <w:sz w:val="22"/>
          <w:szCs w:val="22"/>
        </w:rPr>
        <w:t>inclusione digitale sia culturale che tecnologica;</w:t>
      </w:r>
    </w:p>
    <w:p w:rsidR="0062725A" w:rsidRPr="00D04C1B" w:rsidRDefault="0062725A" w:rsidP="00D04C1B">
      <w:pPr>
        <w:pStyle w:val="Paragrafoelenco"/>
        <w:numPr>
          <w:ilvl w:val="0"/>
          <w:numId w:val="37"/>
        </w:numPr>
        <w:autoSpaceDE w:val="0"/>
        <w:spacing w:line="276" w:lineRule="auto"/>
        <w:jc w:val="both"/>
        <w:rPr>
          <w:rFonts w:asciiTheme="minorHAnsi" w:hAnsiTheme="minorHAnsi"/>
          <w:sz w:val="22"/>
          <w:szCs w:val="22"/>
        </w:rPr>
      </w:pPr>
      <w:r w:rsidRPr="00D04C1B">
        <w:rPr>
          <w:rFonts w:asciiTheme="minorHAnsi" w:hAnsiTheme="minorHAnsi"/>
          <w:sz w:val="22"/>
          <w:szCs w:val="22"/>
        </w:rPr>
        <w:t>identità digitale;</w:t>
      </w:r>
    </w:p>
    <w:p w:rsidR="0062725A" w:rsidRPr="00D04C1B" w:rsidRDefault="0062725A" w:rsidP="00D04C1B">
      <w:pPr>
        <w:pStyle w:val="Paragrafoelenco"/>
        <w:numPr>
          <w:ilvl w:val="0"/>
          <w:numId w:val="37"/>
        </w:numPr>
        <w:autoSpaceDE w:val="0"/>
        <w:spacing w:line="276" w:lineRule="auto"/>
        <w:jc w:val="both"/>
        <w:rPr>
          <w:rFonts w:asciiTheme="minorHAnsi" w:hAnsiTheme="minorHAnsi"/>
          <w:sz w:val="22"/>
          <w:szCs w:val="22"/>
        </w:rPr>
      </w:pPr>
      <w:r w:rsidRPr="00D04C1B">
        <w:rPr>
          <w:rFonts w:asciiTheme="minorHAnsi" w:hAnsiTheme="minorHAnsi"/>
          <w:sz w:val="22"/>
          <w:szCs w:val="22"/>
        </w:rPr>
        <w:t>protezione dei dati personali;</w:t>
      </w:r>
    </w:p>
    <w:p w:rsidR="0062725A" w:rsidRPr="00D04C1B" w:rsidRDefault="0062725A" w:rsidP="00D04C1B">
      <w:pPr>
        <w:pStyle w:val="Paragrafoelenco"/>
        <w:numPr>
          <w:ilvl w:val="0"/>
          <w:numId w:val="37"/>
        </w:numPr>
        <w:autoSpaceDE w:val="0"/>
        <w:spacing w:line="276" w:lineRule="auto"/>
        <w:jc w:val="both"/>
        <w:rPr>
          <w:rFonts w:asciiTheme="minorHAnsi" w:hAnsiTheme="minorHAnsi"/>
          <w:sz w:val="22"/>
          <w:szCs w:val="22"/>
        </w:rPr>
      </w:pPr>
      <w:r w:rsidRPr="00D04C1B">
        <w:rPr>
          <w:rFonts w:asciiTheme="minorHAnsi" w:hAnsiTheme="minorHAnsi"/>
          <w:sz w:val="22"/>
          <w:szCs w:val="22"/>
        </w:rPr>
        <w:t>accesso all’informazione e ai contenuti digitali pubblici.</w:t>
      </w:r>
    </w:p>
    <w:p w:rsidR="0062725A" w:rsidRPr="00336742" w:rsidRDefault="0062725A" w:rsidP="00F04D90">
      <w:pPr>
        <w:autoSpaceDE w:val="0"/>
        <w:spacing w:line="276" w:lineRule="auto"/>
        <w:jc w:val="both"/>
        <w:rPr>
          <w:rFonts w:asciiTheme="minorHAnsi" w:hAnsiTheme="minorHAnsi"/>
          <w:sz w:val="22"/>
          <w:szCs w:val="22"/>
        </w:rPr>
      </w:pPr>
      <w:r>
        <w:rPr>
          <w:rFonts w:asciiTheme="minorHAnsi" w:hAnsiTheme="minorHAnsi"/>
          <w:sz w:val="22"/>
          <w:szCs w:val="22"/>
        </w:rPr>
        <w:t>Inoltre dovrebbe essere potenziata la capacità d</w:t>
      </w:r>
      <w:r w:rsidR="00431F48">
        <w:rPr>
          <w:rFonts w:asciiTheme="minorHAnsi" w:hAnsiTheme="minorHAnsi"/>
          <w:sz w:val="22"/>
          <w:szCs w:val="22"/>
        </w:rPr>
        <w:t xml:space="preserve">ei singoli di contribuire al </w:t>
      </w:r>
      <w:r>
        <w:rPr>
          <w:rFonts w:asciiTheme="minorHAnsi" w:hAnsiTheme="minorHAnsi"/>
          <w:sz w:val="22"/>
          <w:szCs w:val="22"/>
        </w:rPr>
        <w:t>migliora</w:t>
      </w:r>
      <w:r w:rsidR="00431F48">
        <w:rPr>
          <w:rFonts w:asciiTheme="minorHAnsi" w:hAnsiTheme="minorHAnsi"/>
          <w:sz w:val="22"/>
          <w:szCs w:val="22"/>
        </w:rPr>
        <w:t>ment</w:t>
      </w:r>
      <w:r w:rsidR="00116328">
        <w:rPr>
          <w:rFonts w:asciiTheme="minorHAnsi" w:hAnsiTheme="minorHAnsi"/>
          <w:sz w:val="22"/>
          <w:szCs w:val="22"/>
        </w:rPr>
        <w:t>o</w:t>
      </w:r>
      <w:r w:rsidR="00431F48">
        <w:rPr>
          <w:rFonts w:asciiTheme="minorHAnsi" w:hAnsiTheme="minorHAnsi"/>
          <w:sz w:val="22"/>
          <w:szCs w:val="22"/>
        </w:rPr>
        <w:t xml:space="preserve"> de</w:t>
      </w:r>
      <w:r>
        <w:rPr>
          <w:rFonts w:asciiTheme="minorHAnsi" w:hAnsiTheme="minorHAnsi"/>
          <w:sz w:val="22"/>
          <w:szCs w:val="22"/>
        </w:rPr>
        <w:t xml:space="preserve">i servizi </w:t>
      </w:r>
      <w:r w:rsidRPr="00336742">
        <w:rPr>
          <w:rFonts w:asciiTheme="minorHAnsi" w:hAnsiTheme="minorHAnsi"/>
          <w:sz w:val="22"/>
          <w:szCs w:val="22"/>
        </w:rPr>
        <w:t>di eGovernment in termini di:</w:t>
      </w:r>
    </w:p>
    <w:p w:rsidR="0062725A" w:rsidRPr="00D04C1B" w:rsidRDefault="0062725A" w:rsidP="00D04C1B">
      <w:pPr>
        <w:pStyle w:val="Paragrafoelenco"/>
        <w:numPr>
          <w:ilvl w:val="0"/>
          <w:numId w:val="36"/>
        </w:numPr>
        <w:autoSpaceDE w:val="0"/>
        <w:spacing w:line="276" w:lineRule="auto"/>
        <w:jc w:val="both"/>
        <w:rPr>
          <w:rFonts w:asciiTheme="minorHAnsi" w:hAnsiTheme="minorHAnsi"/>
          <w:sz w:val="22"/>
          <w:szCs w:val="22"/>
        </w:rPr>
      </w:pPr>
      <w:r w:rsidRPr="00D04C1B">
        <w:rPr>
          <w:rFonts w:asciiTheme="minorHAnsi" w:hAnsiTheme="minorHAnsi"/>
          <w:sz w:val="22"/>
          <w:szCs w:val="22"/>
        </w:rPr>
        <w:t>qualità e semplicità;</w:t>
      </w:r>
    </w:p>
    <w:p w:rsidR="0062725A" w:rsidRPr="00D04C1B" w:rsidRDefault="0062725A" w:rsidP="00D04C1B">
      <w:pPr>
        <w:pStyle w:val="Paragrafoelenco"/>
        <w:numPr>
          <w:ilvl w:val="0"/>
          <w:numId w:val="36"/>
        </w:numPr>
        <w:autoSpaceDE w:val="0"/>
        <w:spacing w:line="276" w:lineRule="auto"/>
        <w:jc w:val="both"/>
        <w:rPr>
          <w:rFonts w:asciiTheme="minorHAnsi" w:hAnsiTheme="minorHAnsi"/>
          <w:sz w:val="22"/>
          <w:szCs w:val="22"/>
        </w:rPr>
      </w:pPr>
      <w:r w:rsidRPr="00D04C1B">
        <w:rPr>
          <w:rFonts w:asciiTheme="minorHAnsi" w:hAnsiTheme="minorHAnsi"/>
          <w:sz w:val="22"/>
          <w:szCs w:val="22"/>
        </w:rPr>
        <w:t>pervasività e tempestività;</w:t>
      </w:r>
    </w:p>
    <w:p w:rsidR="0062725A" w:rsidRPr="00D04C1B" w:rsidRDefault="0062725A" w:rsidP="00D04C1B">
      <w:pPr>
        <w:pStyle w:val="Paragrafoelenco"/>
        <w:numPr>
          <w:ilvl w:val="0"/>
          <w:numId w:val="36"/>
        </w:numPr>
        <w:autoSpaceDE w:val="0"/>
        <w:spacing w:line="276" w:lineRule="auto"/>
        <w:jc w:val="both"/>
        <w:rPr>
          <w:rFonts w:asciiTheme="minorHAnsi" w:hAnsiTheme="minorHAnsi"/>
          <w:sz w:val="22"/>
          <w:szCs w:val="22"/>
        </w:rPr>
      </w:pPr>
      <w:r w:rsidRPr="00D04C1B">
        <w:rPr>
          <w:rFonts w:asciiTheme="minorHAnsi" w:hAnsiTheme="minorHAnsi"/>
          <w:sz w:val="22"/>
          <w:szCs w:val="22"/>
        </w:rPr>
        <w:t>accessibilità e usabilità.</w:t>
      </w:r>
    </w:p>
    <w:p w:rsidR="0062725A" w:rsidRPr="00336742" w:rsidRDefault="0062725A" w:rsidP="00F04D90">
      <w:pPr>
        <w:autoSpaceDE w:val="0"/>
        <w:spacing w:line="276" w:lineRule="auto"/>
        <w:jc w:val="both"/>
        <w:rPr>
          <w:rFonts w:asciiTheme="minorHAnsi" w:hAnsiTheme="minorHAnsi"/>
          <w:sz w:val="22"/>
          <w:szCs w:val="22"/>
        </w:rPr>
      </w:pPr>
      <w:r>
        <w:rPr>
          <w:rFonts w:asciiTheme="minorHAnsi" w:hAnsiTheme="minorHAnsi"/>
          <w:sz w:val="22"/>
          <w:szCs w:val="22"/>
        </w:rPr>
        <w:t>Infine</w:t>
      </w:r>
      <w:r w:rsidR="00AA5BA5">
        <w:rPr>
          <w:rFonts w:asciiTheme="minorHAnsi" w:hAnsiTheme="minorHAnsi"/>
          <w:sz w:val="22"/>
          <w:szCs w:val="22"/>
        </w:rPr>
        <w:t>,</w:t>
      </w:r>
      <w:r>
        <w:rPr>
          <w:rFonts w:asciiTheme="minorHAnsi" w:hAnsiTheme="minorHAnsi"/>
          <w:sz w:val="22"/>
          <w:szCs w:val="22"/>
        </w:rPr>
        <w:t xml:space="preserve"> si dovrebbe favorire </w:t>
      </w:r>
      <w:r w:rsidRPr="00336742">
        <w:rPr>
          <w:rFonts w:asciiTheme="minorHAnsi" w:hAnsiTheme="minorHAnsi"/>
          <w:sz w:val="22"/>
          <w:szCs w:val="22"/>
        </w:rPr>
        <w:t>l’affermazione e diffusione dei principi dell’Open government</w:t>
      </w:r>
      <w:r w:rsidR="00F04D90">
        <w:rPr>
          <w:rFonts w:asciiTheme="minorHAnsi" w:hAnsiTheme="minorHAnsi"/>
          <w:sz w:val="22"/>
          <w:szCs w:val="22"/>
        </w:rPr>
        <w:t xml:space="preserve"> </w:t>
      </w:r>
      <w:r>
        <w:rPr>
          <w:rFonts w:asciiTheme="minorHAnsi" w:hAnsiTheme="minorHAnsi"/>
          <w:sz w:val="22"/>
          <w:szCs w:val="22"/>
        </w:rPr>
        <w:t xml:space="preserve">come presupposto per la creazione di </w:t>
      </w:r>
      <w:r w:rsidRPr="00336742">
        <w:rPr>
          <w:rFonts w:asciiTheme="minorHAnsi" w:hAnsiTheme="minorHAnsi"/>
          <w:sz w:val="22"/>
          <w:szCs w:val="22"/>
        </w:rPr>
        <w:t xml:space="preserve">un nuovo rapporto tra cittadini e Pubblica Amministrazione: </w:t>
      </w:r>
    </w:p>
    <w:p w:rsidR="0062725A" w:rsidRPr="00D04C1B" w:rsidRDefault="0062725A" w:rsidP="00D04C1B">
      <w:pPr>
        <w:pStyle w:val="Paragrafoelenco"/>
        <w:numPr>
          <w:ilvl w:val="0"/>
          <w:numId w:val="35"/>
        </w:numPr>
        <w:autoSpaceDE w:val="0"/>
        <w:spacing w:line="276" w:lineRule="auto"/>
        <w:jc w:val="both"/>
        <w:rPr>
          <w:rFonts w:asciiTheme="minorHAnsi" w:hAnsiTheme="minorHAnsi"/>
          <w:sz w:val="22"/>
          <w:szCs w:val="22"/>
        </w:rPr>
      </w:pPr>
      <w:r w:rsidRPr="00D04C1B">
        <w:rPr>
          <w:rFonts w:asciiTheme="minorHAnsi" w:hAnsiTheme="minorHAnsi"/>
          <w:sz w:val="22"/>
          <w:szCs w:val="22"/>
        </w:rPr>
        <w:t>trasparenza e dati aperti;</w:t>
      </w:r>
    </w:p>
    <w:p w:rsidR="0062725A" w:rsidRPr="00D04C1B" w:rsidRDefault="0062725A" w:rsidP="00D04C1B">
      <w:pPr>
        <w:pStyle w:val="Paragrafoelenco"/>
        <w:numPr>
          <w:ilvl w:val="0"/>
          <w:numId w:val="35"/>
        </w:numPr>
        <w:autoSpaceDE w:val="0"/>
        <w:spacing w:line="276" w:lineRule="auto"/>
        <w:jc w:val="both"/>
        <w:rPr>
          <w:rFonts w:asciiTheme="minorHAnsi" w:hAnsiTheme="minorHAnsi"/>
          <w:sz w:val="22"/>
          <w:szCs w:val="22"/>
        </w:rPr>
      </w:pPr>
      <w:r w:rsidRPr="00D04C1B">
        <w:rPr>
          <w:rFonts w:asciiTheme="minorHAnsi" w:hAnsiTheme="minorHAnsi"/>
          <w:sz w:val="22"/>
          <w:szCs w:val="22"/>
        </w:rPr>
        <w:t xml:space="preserve">integrità e accountability; </w:t>
      </w:r>
    </w:p>
    <w:p w:rsidR="00A27D90" w:rsidRPr="00D04C1B" w:rsidRDefault="0062725A" w:rsidP="00D04C1B">
      <w:pPr>
        <w:pStyle w:val="Paragrafoelenco"/>
        <w:numPr>
          <w:ilvl w:val="0"/>
          <w:numId w:val="35"/>
        </w:numPr>
        <w:autoSpaceDE w:val="0"/>
        <w:spacing w:line="276" w:lineRule="auto"/>
        <w:jc w:val="both"/>
        <w:rPr>
          <w:rFonts w:asciiTheme="minorHAnsi" w:hAnsiTheme="minorHAnsi"/>
          <w:sz w:val="22"/>
          <w:szCs w:val="22"/>
        </w:rPr>
      </w:pPr>
      <w:r w:rsidRPr="00D04C1B">
        <w:rPr>
          <w:rFonts w:asciiTheme="minorHAnsi" w:hAnsiTheme="minorHAnsi"/>
          <w:sz w:val="22"/>
          <w:szCs w:val="22"/>
        </w:rPr>
        <w:t>partecipazione e collaborazione.</w:t>
      </w:r>
    </w:p>
    <w:p w:rsidR="00022872" w:rsidRDefault="00022872" w:rsidP="00A41878">
      <w:pPr>
        <w:pStyle w:val="Titolo2"/>
      </w:pPr>
      <w:r w:rsidRPr="00022872">
        <w:t xml:space="preserve">Struttura </w:t>
      </w:r>
      <w:r w:rsidRPr="00AA5BA5">
        <w:t>del</w:t>
      </w:r>
      <w:r w:rsidRPr="00022872">
        <w:t xml:space="preserve"> syllabus</w:t>
      </w:r>
    </w:p>
    <w:p w:rsidR="000B525B" w:rsidRPr="00336742" w:rsidRDefault="00022872" w:rsidP="0072530B">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Il</w:t>
      </w:r>
      <w:r w:rsidR="000B525B" w:rsidRPr="00336742">
        <w:rPr>
          <w:rFonts w:asciiTheme="minorHAnsi" w:hAnsiTheme="minorHAnsi" w:cs="Arial"/>
          <w:color w:val="000000"/>
          <w:sz w:val="22"/>
          <w:szCs w:val="22"/>
        </w:rPr>
        <w:t xml:space="preserve"> syllabus deve </w:t>
      </w:r>
      <w:r w:rsidR="00F46A66">
        <w:rPr>
          <w:rFonts w:asciiTheme="minorHAnsi" w:hAnsiTheme="minorHAnsi" w:cs="Arial"/>
          <w:color w:val="000000"/>
          <w:sz w:val="22"/>
          <w:szCs w:val="22"/>
        </w:rPr>
        <w:t xml:space="preserve">presentare una </w:t>
      </w:r>
      <w:r w:rsidR="00C106BC">
        <w:rPr>
          <w:rFonts w:asciiTheme="minorHAnsi" w:hAnsiTheme="minorHAnsi" w:cs="Arial"/>
          <w:color w:val="000000"/>
          <w:sz w:val="22"/>
          <w:szCs w:val="22"/>
        </w:rPr>
        <w:t>struttura ad albero</w:t>
      </w:r>
      <w:r w:rsidR="00E55350">
        <w:rPr>
          <w:rFonts w:asciiTheme="minorHAnsi" w:hAnsiTheme="minorHAnsi" w:cs="Arial"/>
          <w:color w:val="000000"/>
          <w:sz w:val="22"/>
          <w:szCs w:val="22"/>
        </w:rPr>
        <w:t xml:space="preserve"> o gerarchica</w:t>
      </w:r>
      <w:r w:rsidR="00C106BC">
        <w:rPr>
          <w:rFonts w:asciiTheme="minorHAnsi" w:hAnsiTheme="minorHAnsi" w:cs="Arial"/>
          <w:color w:val="000000"/>
          <w:sz w:val="22"/>
          <w:szCs w:val="22"/>
        </w:rPr>
        <w:t xml:space="preserve"> </w:t>
      </w:r>
      <w:r w:rsidR="000B525B" w:rsidRPr="00336742">
        <w:rPr>
          <w:rFonts w:asciiTheme="minorHAnsi" w:hAnsiTheme="minorHAnsi" w:cs="Arial"/>
          <w:color w:val="000000"/>
          <w:sz w:val="22"/>
          <w:szCs w:val="22"/>
        </w:rPr>
        <w:t>che consent</w:t>
      </w:r>
      <w:r w:rsidR="00A643EA">
        <w:rPr>
          <w:rFonts w:asciiTheme="minorHAnsi" w:hAnsiTheme="minorHAnsi" w:cs="Arial"/>
          <w:color w:val="000000"/>
          <w:sz w:val="22"/>
          <w:szCs w:val="22"/>
        </w:rPr>
        <w:t>a</w:t>
      </w:r>
      <w:r w:rsidR="00E55350">
        <w:rPr>
          <w:rFonts w:asciiTheme="minorHAnsi" w:hAnsiTheme="minorHAnsi" w:cs="Arial"/>
          <w:color w:val="000000"/>
          <w:sz w:val="22"/>
          <w:szCs w:val="22"/>
        </w:rPr>
        <w:t xml:space="preserve"> </w:t>
      </w:r>
      <w:r w:rsidR="000B525B" w:rsidRPr="00336742">
        <w:rPr>
          <w:rFonts w:asciiTheme="minorHAnsi" w:hAnsiTheme="minorHAnsi" w:cs="Arial"/>
          <w:color w:val="000000"/>
          <w:sz w:val="22"/>
          <w:szCs w:val="22"/>
        </w:rPr>
        <w:t xml:space="preserve">di distinguere in modo univoco almeno i seguenti concetti: </w:t>
      </w:r>
    </w:p>
    <w:p w:rsidR="000B525B" w:rsidRPr="00336742" w:rsidRDefault="000B525B" w:rsidP="0072530B">
      <w:pPr>
        <w:pStyle w:val="TableParagraph"/>
        <w:numPr>
          <w:ilvl w:val="0"/>
          <w:numId w:val="3"/>
        </w:numPr>
        <w:spacing w:line="276" w:lineRule="auto"/>
        <w:ind w:right="462"/>
        <w:jc w:val="both"/>
        <w:rPr>
          <w:rFonts w:asciiTheme="minorHAnsi" w:hAnsiTheme="minorHAnsi"/>
          <w:lang w:val="it-IT"/>
        </w:rPr>
      </w:pPr>
      <w:r w:rsidRPr="00A643EA">
        <w:rPr>
          <w:rFonts w:asciiTheme="minorHAnsi" w:hAnsiTheme="minorHAnsi"/>
          <w:b/>
          <w:i/>
          <w:color w:val="000000"/>
          <w:lang w:val="it-IT"/>
        </w:rPr>
        <w:t>Aree di conoscenza</w:t>
      </w:r>
      <w:r w:rsidRPr="00336742">
        <w:rPr>
          <w:rFonts w:asciiTheme="minorHAnsi" w:hAnsiTheme="minorHAnsi"/>
          <w:color w:val="000000"/>
          <w:lang w:val="it-IT"/>
        </w:rPr>
        <w:t xml:space="preserve">: </w:t>
      </w:r>
      <w:r w:rsidRPr="00336742">
        <w:rPr>
          <w:rFonts w:asciiTheme="minorHAnsi" w:hAnsiTheme="minorHAnsi"/>
          <w:lang w:val="it-IT"/>
        </w:rPr>
        <w:t>elementi autonomi e omogenei relativi ai contenuti richiesti per il dominio descritto dal syllabus</w:t>
      </w:r>
      <w:r w:rsidR="00A27D90">
        <w:rPr>
          <w:rFonts w:asciiTheme="minorHAnsi" w:hAnsiTheme="minorHAnsi"/>
          <w:lang w:val="it-IT"/>
        </w:rPr>
        <w:t>;</w:t>
      </w:r>
    </w:p>
    <w:p w:rsidR="000B525B" w:rsidRPr="00336742" w:rsidRDefault="000B525B" w:rsidP="0072530B">
      <w:pPr>
        <w:pStyle w:val="Paragrafoelenco"/>
        <w:numPr>
          <w:ilvl w:val="0"/>
          <w:numId w:val="3"/>
        </w:numPr>
        <w:spacing w:line="276" w:lineRule="auto"/>
        <w:jc w:val="both"/>
        <w:rPr>
          <w:rFonts w:asciiTheme="minorHAnsi" w:hAnsiTheme="minorHAnsi" w:cs="Arial"/>
          <w:color w:val="000000"/>
          <w:sz w:val="22"/>
          <w:szCs w:val="22"/>
        </w:rPr>
      </w:pPr>
      <w:r w:rsidRPr="00A643EA">
        <w:rPr>
          <w:rFonts w:asciiTheme="minorHAnsi" w:hAnsiTheme="minorHAnsi" w:cs="Arial"/>
          <w:b/>
          <w:i/>
          <w:color w:val="000000"/>
          <w:sz w:val="22"/>
          <w:szCs w:val="22"/>
        </w:rPr>
        <w:t>Categorie</w:t>
      </w:r>
      <w:r w:rsidRPr="00336742">
        <w:rPr>
          <w:rFonts w:asciiTheme="minorHAnsi" w:hAnsiTheme="minorHAnsi" w:cs="Arial"/>
          <w:color w:val="000000"/>
          <w:sz w:val="22"/>
          <w:szCs w:val="22"/>
        </w:rPr>
        <w:t>: argomento concettuale omogeneo richiesto nell’area</w:t>
      </w:r>
      <w:r w:rsidR="00A27D90">
        <w:rPr>
          <w:rFonts w:asciiTheme="minorHAnsi" w:hAnsiTheme="minorHAnsi" w:cs="Arial"/>
          <w:color w:val="000000"/>
          <w:sz w:val="22"/>
          <w:szCs w:val="22"/>
        </w:rPr>
        <w:t xml:space="preserve"> (un’area raggruppa una o più categorie)</w:t>
      </w:r>
      <w:r w:rsidRPr="00336742">
        <w:rPr>
          <w:rFonts w:asciiTheme="minorHAnsi" w:hAnsiTheme="minorHAnsi" w:cs="Arial"/>
          <w:color w:val="000000"/>
          <w:sz w:val="22"/>
          <w:szCs w:val="22"/>
        </w:rPr>
        <w:t xml:space="preserve">; </w:t>
      </w:r>
    </w:p>
    <w:p w:rsidR="00C106BC" w:rsidRPr="00E55350" w:rsidRDefault="000B525B" w:rsidP="0072530B">
      <w:pPr>
        <w:pStyle w:val="Paragrafoelenco"/>
        <w:numPr>
          <w:ilvl w:val="0"/>
          <w:numId w:val="3"/>
        </w:numPr>
        <w:spacing w:line="276" w:lineRule="auto"/>
        <w:jc w:val="both"/>
        <w:rPr>
          <w:rFonts w:asciiTheme="minorHAnsi" w:hAnsiTheme="minorHAnsi" w:cs="Arial"/>
          <w:color w:val="000000"/>
          <w:sz w:val="22"/>
          <w:szCs w:val="22"/>
        </w:rPr>
      </w:pPr>
      <w:r w:rsidRPr="00A643EA">
        <w:rPr>
          <w:rFonts w:asciiTheme="minorHAnsi" w:hAnsiTheme="minorHAnsi" w:cs="Arial"/>
          <w:b/>
          <w:i/>
          <w:color w:val="000000"/>
          <w:sz w:val="22"/>
          <w:szCs w:val="22"/>
        </w:rPr>
        <w:lastRenderedPageBreak/>
        <w:t>Unità elementari di conoscenza</w:t>
      </w:r>
      <w:r w:rsidRPr="00336742">
        <w:rPr>
          <w:rFonts w:asciiTheme="minorHAnsi" w:hAnsiTheme="minorHAnsi" w:cs="Arial"/>
          <w:color w:val="000000"/>
          <w:sz w:val="22"/>
          <w:szCs w:val="22"/>
        </w:rPr>
        <w:t>: coprono gli aspetti fondamentali richiesti in ciascuna categoria</w:t>
      </w:r>
      <w:r w:rsidR="00A27D90">
        <w:rPr>
          <w:rFonts w:asciiTheme="minorHAnsi" w:hAnsiTheme="minorHAnsi" w:cs="Arial"/>
          <w:color w:val="000000"/>
          <w:sz w:val="22"/>
          <w:szCs w:val="22"/>
        </w:rPr>
        <w:t xml:space="preserve"> (</w:t>
      </w:r>
      <w:r w:rsidR="00A27D90" w:rsidRPr="00336742">
        <w:rPr>
          <w:rFonts w:asciiTheme="minorHAnsi" w:hAnsiTheme="minorHAnsi" w:cs="Arial"/>
          <w:color w:val="000000"/>
          <w:sz w:val="22"/>
          <w:szCs w:val="22"/>
        </w:rPr>
        <w:t>una categoria raggruppa una o più unità elementari omogenee</w:t>
      </w:r>
      <w:r w:rsidR="00A27D90">
        <w:rPr>
          <w:rFonts w:asciiTheme="minorHAnsi" w:hAnsiTheme="minorHAnsi" w:cs="Arial"/>
          <w:color w:val="000000"/>
          <w:sz w:val="22"/>
          <w:szCs w:val="22"/>
        </w:rPr>
        <w:t>)</w:t>
      </w:r>
      <w:r w:rsidR="00001D3D">
        <w:rPr>
          <w:rFonts w:asciiTheme="minorHAnsi" w:hAnsiTheme="minorHAnsi" w:cs="Arial"/>
          <w:color w:val="000000"/>
          <w:sz w:val="22"/>
          <w:szCs w:val="22"/>
        </w:rPr>
        <w:t>.</w:t>
      </w:r>
    </w:p>
    <w:p w:rsidR="002A055D" w:rsidRPr="0062725A" w:rsidRDefault="00A643EA" w:rsidP="00A41878">
      <w:pPr>
        <w:pStyle w:val="Titolo2"/>
      </w:pPr>
      <w:r>
        <w:t>C</w:t>
      </w:r>
      <w:r w:rsidR="000B525B" w:rsidRPr="00AA5BA5">
        <w:t>ontenuti</w:t>
      </w:r>
      <w:r w:rsidR="000B525B" w:rsidRPr="00A27D90">
        <w:t xml:space="preserve"> del </w:t>
      </w:r>
      <w:r>
        <w:t>s</w:t>
      </w:r>
      <w:r w:rsidR="000B525B" w:rsidRPr="00A27D90">
        <w:t>yllabus</w:t>
      </w:r>
    </w:p>
    <w:p w:rsidR="003A1562" w:rsidRDefault="007B08AF" w:rsidP="00F04D90">
      <w:pPr>
        <w:autoSpaceDE w:val="0"/>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Il syllabus dovrà essere in grado di coprire efficacemente </w:t>
      </w:r>
      <w:r w:rsidR="0062725A">
        <w:rPr>
          <w:rFonts w:asciiTheme="minorHAnsi" w:hAnsiTheme="minorHAnsi" w:cs="Arial"/>
          <w:color w:val="000000"/>
          <w:sz w:val="22"/>
          <w:szCs w:val="22"/>
        </w:rPr>
        <w:t>i</w:t>
      </w:r>
      <w:r>
        <w:rPr>
          <w:rFonts w:asciiTheme="minorHAnsi" w:hAnsiTheme="minorHAnsi" w:cs="Arial"/>
          <w:color w:val="000000"/>
          <w:sz w:val="22"/>
          <w:szCs w:val="22"/>
        </w:rPr>
        <w:t xml:space="preserve"> bisogni conoscitivi</w:t>
      </w:r>
      <w:r w:rsidR="00F04D90">
        <w:rPr>
          <w:rFonts w:asciiTheme="minorHAnsi" w:hAnsiTheme="minorHAnsi" w:cs="Arial"/>
          <w:color w:val="000000"/>
          <w:sz w:val="22"/>
          <w:szCs w:val="22"/>
        </w:rPr>
        <w:t xml:space="preserve"> </w:t>
      </w:r>
      <w:r w:rsidR="0062725A">
        <w:rPr>
          <w:rFonts w:asciiTheme="minorHAnsi" w:hAnsiTheme="minorHAnsi" w:cs="Arial"/>
          <w:color w:val="000000"/>
          <w:sz w:val="22"/>
          <w:szCs w:val="22"/>
        </w:rPr>
        <w:t>connessi alla cittadinanza digitale, all’eGovernment ed all’Open</w:t>
      </w:r>
      <w:r w:rsidR="00C6571E">
        <w:rPr>
          <w:rFonts w:asciiTheme="minorHAnsi" w:hAnsiTheme="minorHAnsi" w:cs="Arial"/>
          <w:color w:val="000000"/>
          <w:sz w:val="22"/>
          <w:szCs w:val="22"/>
        </w:rPr>
        <w:t xml:space="preserve"> </w:t>
      </w:r>
      <w:r w:rsidR="0062725A">
        <w:rPr>
          <w:rFonts w:asciiTheme="minorHAnsi" w:hAnsiTheme="minorHAnsi" w:cs="Arial"/>
          <w:color w:val="000000"/>
          <w:sz w:val="22"/>
          <w:szCs w:val="22"/>
        </w:rPr>
        <w:t>Government. Più in dettaglio</w:t>
      </w:r>
      <w:r w:rsidR="00A643EA">
        <w:rPr>
          <w:rFonts w:asciiTheme="minorHAnsi" w:hAnsiTheme="minorHAnsi" w:cs="Arial"/>
          <w:color w:val="000000"/>
          <w:sz w:val="22"/>
          <w:szCs w:val="22"/>
        </w:rPr>
        <w:t>,</w:t>
      </w:r>
      <w:r w:rsidR="0062725A">
        <w:rPr>
          <w:rFonts w:asciiTheme="minorHAnsi" w:hAnsiTheme="minorHAnsi" w:cs="Arial"/>
          <w:color w:val="000000"/>
          <w:sz w:val="22"/>
          <w:szCs w:val="22"/>
        </w:rPr>
        <w:t xml:space="preserve"> il syllabus dovrà contemplare adeguatamente almeno i seguenti ambiti di conoscenze e capacità:</w:t>
      </w:r>
    </w:p>
    <w:p w:rsidR="006328D9" w:rsidRPr="006328D9" w:rsidRDefault="006328D9" w:rsidP="00D04C1B">
      <w:pPr>
        <w:pStyle w:val="Corpodeltesto"/>
        <w:numPr>
          <w:ilvl w:val="0"/>
          <w:numId w:val="38"/>
        </w:numPr>
        <w:spacing w:before="3" w:line="276" w:lineRule="auto"/>
        <w:jc w:val="both"/>
        <w:rPr>
          <w:rFonts w:asciiTheme="minorHAnsi" w:eastAsia="Times New Roman" w:hAnsiTheme="minorHAnsi"/>
          <w:color w:val="000000"/>
          <w:lang w:eastAsia="it-IT"/>
        </w:rPr>
      </w:pPr>
      <w:r w:rsidRPr="006328D9">
        <w:rPr>
          <w:rFonts w:asciiTheme="minorHAnsi" w:eastAsia="Times New Roman" w:hAnsiTheme="minorHAnsi"/>
          <w:color w:val="000000"/>
          <w:lang w:eastAsia="it-IT"/>
        </w:rPr>
        <w:t>Internet, social media, Internet of Things</w:t>
      </w:r>
      <w:r w:rsidR="000C52C6">
        <w:rPr>
          <w:rFonts w:asciiTheme="minorHAnsi" w:eastAsia="Times New Roman" w:hAnsiTheme="minorHAnsi"/>
          <w:color w:val="000000"/>
          <w:lang w:eastAsia="it-IT"/>
        </w:rPr>
        <w:t>,</w:t>
      </w:r>
    </w:p>
    <w:p w:rsidR="00290B01" w:rsidRDefault="00B140C0" w:rsidP="00D04C1B">
      <w:pPr>
        <w:pStyle w:val="Corpodeltesto"/>
        <w:numPr>
          <w:ilvl w:val="0"/>
          <w:numId w:val="38"/>
        </w:numPr>
        <w:spacing w:before="3" w:line="276" w:lineRule="auto"/>
        <w:jc w:val="both"/>
        <w:rPr>
          <w:rFonts w:asciiTheme="minorHAnsi" w:eastAsia="Times New Roman" w:hAnsiTheme="minorHAnsi"/>
          <w:color w:val="000000"/>
          <w:lang w:val="it-IT" w:eastAsia="it-IT"/>
        </w:rPr>
      </w:pPr>
      <w:r w:rsidRPr="00290B01">
        <w:rPr>
          <w:rFonts w:asciiTheme="minorHAnsi" w:eastAsia="Times New Roman" w:hAnsiTheme="minorHAnsi"/>
          <w:color w:val="000000"/>
          <w:lang w:val="it-IT" w:eastAsia="it-IT"/>
        </w:rPr>
        <w:t>C</w:t>
      </w:r>
      <w:r w:rsidR="006328D9">
        <w:rPr>
          <w:rFonts w:asciiTheme="minorHAnsi" w:eastAsia="Times New Roman" w:hAnsiTheme="minorHAnsi"/>
          <w:color w:val="000000"/>
          <w:lang w:val="it-IT" w:eastAsia="it-IT"/>
        </w:rPr>
        <w:t>ittadinanza digitale e C</w:t>
      </w:r>
      <w:r w:rsidRPr="00290B01">
        <w:rPr>
          <w:rFonts w:asciiTheme="minorHAnsi" w:eastAsia="Times New Roman" w:hAnsiTheme="minorHAnsi"/>
          <w:color w:val="000000"/>
          <w:lang w:val="it-IT" w:eastAsia="it-IT"/>
        </w:rPr>
        <w:t xml:space="preserve">AD - </w:t>
      </w:r>
      <w:r w:rsidR="003A1562" w:rsidRPr="00290B01">
        <w:rPr>
          <w:rFonts w:asciiTheme="minorHAnsi" w:eastAsia="Times New Roman" w:hAnsiTheme="minorHAnsi"/>
          <w:color w:val="000000"/>
          <w:lang w:val="it-IT" w:eastAsia="it-IT"/>
        </w:rPr>
        <w:t>Cod</w:t>
      </w:r>
      <w:r w:rsidR="00DE5E60">
        <w:rPr>
          <w:rFonts w:asciiTheme="minorHAnsi" w:eastAsia="Times New Roman" w:hAnsiTheme="minorHAnsi"/>
          <w:color w:val="000000"/>
          <w:lang w:val="it-IT" w:eastAsia="it-IT"/>
        </w:rPr>
        <w:t>ice dell’</w:t>
      </w:r>
      <w:r w:rsidR="00A41878">
        <w:rPr>
          <w:rFonts w:asciiTheme="minorHAnsi" w:eastAsia="Times New Roman" w:hAnsiTheme="minorHAnsi"/>
          <w:color w:val="000000"/>
          <w:lang w:val="it-IT" w:eastAsia="it-IT"/>
        </w:rPr>
        <w:t>Amministrazione Digitale</w:t>
      </w:r>
      <w:r w:rsidR="000C52C6">
        <w:rPr>
          <w:rFonts w:asciiTheme="minorHAnsi" w:eastAsia="Times New Roman" w:hAnsiTheme="minorHAnsi"/>
          <w:color w:val="000000"/>
          <w:lang w:val="it-IT" w:eastAsia="it-IT"/>
        </w:rPr>
        <w:t>,</w:t>
      </w:r>
    </w:p>
    <w:p w:rsidR="00290B01" w:rsidRPr="00290B01" w:rsidRDefault="003A1562" w:rsidP="00D04C1B">
      <w:pPr>
        <w:pStyle w:val="Corpodeltesto"/>
        <w:numPr>
          <w:ilvl w:val="0"/>
          <w:numId w:val="38"/>
        </w:numPr>
        <w:spacing w:before="3" w:line="276" w:lineRule="auto"/>
        <w:jc w:val="both"/>
        <w:rPr>
          <w:rFonts w:asciiTheme="minorHAnsi" w:hAnsiTheme="minorHAnsi"/>
          <w:color w:val="000000"/>
          <w:lang w:val="it-IT"/>
        </w:rPr>
      </w:pPr>
      <w:r w:rsidRPr="00290B01">
        <w:rPr>
          <w:rFonts w:asciiTheme="minorHAnsi" w:hAnsiTheme="minorHAnsi"/>
          <w:color w:val="000000"/>
          <w:lang w:val="it-IT"/>
        </w:rPr>
        <w:t>e-Government</w:t>
      </w:r>
      <w:r w:rsidR="00DE5E60">
        <w:rPr>
          <w:rFonts w:asciiTheme="minorHAnsi" w:hAnsiTheme="minorHAnsi"/>
          <w:color w:val="000000"/>
          <w:lang w:val="it-IT"/>
        </w:rPr>
        <w:t xml:space="preserve"> e servizi online</w:t>
      </w:r>
      <w:r w:rsidR="000C52C6">
        <w:rPr>
          <w:rFonts w:asciiTheme="minorHAnsi" w:hAnsiTheme="minorHAnsi"/>
          <w:color w:val="000000"/>
          <w:lang w:val="it-IT"/>
        </w:rPr>
        <w:t>,</w:t>
      </w:r>
    </w:p>
    <w:p w:rsidR="006328D9" w:rsidRPr="00DE5E60" w:rsidRDefault="00DE5E60" w:rsidP="00D04C1B">
      <w:pPr>
        <w:pStyle w:val="Corpodeltesto"/>
        <w:numPr>
          <w:ilvl w:val="0"/>
          <w:numId w:val="38"/>
        </w:numPr>
        <w:spacing w:before="3" w:line="276" w:lineRule="auto"/>
        <w:jc w:val="both"/>
        <w:rPr>
          <w:rFonts w:asciiTheme="minorHAnsi" w:hAnsiTheme="minorHAnsi"/>
          <w:color w:val="000000"/>
          <w:lang w:val="it-IT"/>
        </w:rPr>
      </w:pPr>
      <w:r w:rsidRPr="00DE5E60">
        <w:rPr>
          <w:rFonts w:asciiTheme="minorHAnsi" w:hAnsiTheme="minorHAnsi"/>
          <w:color w:val="000000"/>
          <w:lang w:val="it-IT"/>
        </w:rPr>
        <w:t xml:space="preserve">Dati e informazioni </w:t>
      </w:r>
      <w:r w:rsidR="003D4392">
        <w:rPr>
          <w:rFonts w:asciiTheme="minorHAnsi" w:hAnsiTheme="minorHAnsi"/>
          <w:color w:val="000000"/>
          <w:lang w:val="it-IT"/>
        </w:rPr>
        <w:t>(r</w:t>
      </w:r>
      <w:r w:rsidRPr="00DE5E60">
        <w:rPr>
          <w:rFonts w:asciiTheme="minorHAnsi" w:hAnsiTheme="minorHAnsi"/>
          <w:color w:val="000000"/>
          <w:lang w:val="it-IT"/>
        </w:rPr>
        <w:t>icerc</w:t>
      </w:r>
      <w:r w:rsidR="003D4392">
        <w:rPr>
          <w:rFonts w:asciiTheme="minorHAnsi" w:hAnsiTheme="minorHAnsi"/>
          <w:color w:val="000000"/>
          <w:lang w:val="it-IT"/>
        </w:rPr>
        <w:t>a/</w:t>
      </w:r>
      <w:r>
        <w:rPr>
          <w:rFonts w:asciiTheme="minorHAnsi" w:hAnsiTheme="minorHAnsi"/>
          <w:color w:val="000000"/>
          <w:lang w:val="it-IT"/>
        </w:rPr>
        <w:t>elabora</w:t>
      </w:r>
      <w:r w:rsidRPr="00DE5E60">
        <w:rPr>
          <w:rFonts w:asciiTheme="minorHAnsi" w:hAnsiTheme="minorHAnsi"/>
          <w:color w:val="000000"/>
          <w:lang w:val="it-IT"/>
        </w:rPr>
        <w:t>z</w:t>
      </w:r>
      <w:r>
        <w:rPr>
          <w:rFonts w:asciiTheme="minorHAnsi" w:hAnsiTheme="minorHAnsi"/>
          <w:color w:val="000000"/>
          <w:lang w:val="it-IT"/>
        </w:rPr>
        <w:t>i</w:t>
      </w:r>
      <w:r w:rsidRPr="00DE5E60">
        <w:rPr>
          <w:rFonts w:asciiTheme="minorHAnsi" w:hAnsiTheme="minorHAnsi"/>
          <w:color w:val="000000"/>
          <w:lang w:val="it-IT"/>
        </w:rPr>
        <w:t xml:space="preserve">one, </w:t>
      </w:r>
      <w:r>
        <w:rPr>
          <w:rFonts w:asciiTheme="minorHAnsi" w:hAnsiTheme="minorHAnsi"/>
          <w:color w:val="000000"/>
          <w:lang w:val="it-IT"/>
        </w:rPr>
        <w:t>b</w:t>
      </w:r>
      <w:r w:rsidR="006328D9" w:rsidRPr="00DE5E60">
        <w:rPr>
          <w:rFonts w:asciiTheme="minorHAnsi" w:hAnsiTheme="minorHAnsi"/>
          <w:color w:val="000000"/>
          <w:lang w:val="it-IT"/>
        </w:rPr>
        <w:t xml:space="preserve">usiness intelligence, </w:t>
      </w:r>
      <w:r>
        <w:rPr>
          <w:rFonts w:asciiTheme="minorHAnsi" w:hAnsiTheme="minorHAnsi"/>
          <w:color w:val="000000"/>
          <w:lang w:val="it-IT"/>
        </w:rPr>
        <w:t>d</w:t>
      </w:r>
      <w:r w:rsidR="006328D9" w:rsidRPr="00DE5E60">
        <w:rPr>
          <w:rFonts w:asciiTheme="minorHAnsi" w:hAnsiTheme="minorHAnsi"/>
          <w:color w:val="000000"/>
          <w:lang w:val="it-IT"/>
        </w:rPr>
        <w:t xml:space="preserve">ata warehouse, </w:t>
      </w:r>
      <w:r>
        <w:rPr>
          <w:rFonts w:asciiTheme="minorHAnsi" w:hAnsiTheme="minorHAnsi"/>
          <w:color w:val="000000"/>
          <w:lang w:val="it-IT"/>
        </w:rPr>
        <w:t>b</w:t>
      </w:r>
      <w:r w:rsidR="006328D9" w:rsidRPr="00DE5E60">
        <w:rPr>
          <w:rFonts w:asciiTheme="minorHAnsi" w:hAnsiTheme="minorHAnsi"/>
          <w:color w:val="000000"/>
          <w:lang w:val="it-IT"/>
        </w:rPr>
        <w:t>ig data</w:t>
      </w:r>
      <w:r w:rsidR="003D4392">
        <w:rPr>
          <w:rFonts w:asciiTheme="minorHAnsi" w:hAnsiTheme="minorHAnsi"/>
          <w:color w:val="000000"/>
          <w:lang w:val="it-IT"/>
        </w:rPr>
        <w:t>)</w:t>
      </w:r>
      <w:r w:rsidR="000C52C6">
        <w:rPr>
          <w:rFonts w:asciiTheme="minorHAnsi" w:hAnsiTheme="minorHAnsi"/>
          <w:color w:val="000000"/>
          <w:lang w:val="it-IT"/>
        </w:rPr>
        <w:t>,</w:t>
      </w:r>
    </w:p>
    <w:p w:rsidR="00290B01" w:rsidRPr="006328D9" w:rsidRDefault="006328D9" w:rsidP="00D04C1B">
      <w:pPr>
        <w:pStyle w:val="Corpodeltesto"/>
        <w:numPr>
          <w:ilvl w:val="0"/>
          <w:numId w:val="38"/>
        </w:numPr>
        <w:spacing w:before="3" w:line="276" w:lineRule="auto"/>
        <w:jc w:val="both"/>
        <w:rPr>
          <w:rFonts w:asciiTheme="minorHAnsi" w:hAnsiTheme="minorHAnsi"/>
          <w:color w:val="000000"/>
        </w:rPr>
      </w:pPr>
      <w:r w:rsidRPr="006328D9">
        <w:rPr>
          <w:rFonts w:asciiTheme="minorHAnsi" w:hAnsiTheme="minorHAnsi"/>
          <w:color w:val="000000"/>
        </w:rPr>
        <w:t xml:space="preserve">Open data e Open </w:t>
      </w:r>
      <w:r>
        <w:rPr>
          <w:rFonts w:asciiTheme="minorHAnsi" w:hAnsiTheme="minorHAnsi"/>
          <w:color w:val="000000"/>
        </w:rPr>
        <w:t>g</w:t>
      </w:r>
      <w:r w:rsidRPr="006328D9">
        <w:rPr>
          <w:rFonts w:asciiTheme="minorHAnsi" w:hAnsiTheme="minorHAnsi"/>
          <w:color w:val="000000"/>
        </w:rPr>
        <w:t>overnment</w:t>
      </w:r>
      <w:r w:rsidR="000C52C6">
        <w:rPr>
          <w:rFonts w:asciiTheme="minorHAnsi" w:hAnsiTheme="minorHAnsi"/>
          <w:color w:val="000000"/>
        </w:rPr>
        <w:t>,</w:t>
      </w:r>
    </w:p>
    <w:p w:rsidR="00290B01" w:rsidRDefault="006328D9" w:rsidP="00D04C1B">
      <w:pPr>
        <w:pStyle w:val="Corpodeltesto"/>
        <w:numPr>
          <w:ilvl w:val="0"/>
          <w:numId w:val="38"/>
        </w:numPr>
        <w:spacing w:before="3" w:line="276" w:lineRule="auto"/>
        <w:jc w:val="both"/>
        <w:rPr>
          <w:rFonts w:asciiTheme="minorHAnsi" w:eastAsia="Times New Roman" w:hAnsiTheme="minorHAnsi"/>
          <w:color w:val="000000"/>
          <w:lang w:val="it-IT" w:eastAsia="it-IT"/>
        </w:rPr>
      </w:pPr>
      <w:r>
        <w:rPr>
          <w:rFonts w:asciiTheme="minorHAnsi" w:hAnsiTheme="minorHAnsi"/>
          <w:color w:val="000000"/>
          <w:lang w:val="it-IT"/>
        </w:rPr>
        <w:t>Identità digitale, pagamenti digitali, documenti elettronici e firme elettroniche</w:t>
      </w:r>
      <w:r w:rsidR="000C52C6">
        <w:rPr>
          <w:rFonts w:asciiTheme="minorHAnsi" w:hAnsiTheme="minorHAnsi"/>
          <w:color w:val="000000"/>
          <w:lang w:val="it-IT"/>
        </w:rPr>
        <w:t>,</w:t>
      </w:r>
    </w:p>
    <w:p w:rsidR="006328D9" w:rsidRDefault="006328D9" w:rsidP="00D04C1B">
      <w:pPr>
        <w:pStyle w:val="Corpodeltesto"/>
        <w:numPr>
          <w:ilvl w:val="0"/>
          <w:numId w:val="38"/>
        </w:numPr>
        <w:spacing w:before="3" w:line="276" w:lineRule="auto"/>
        <w:jc w:val="both"/>
        <w:rPr>
          <w:rFonts w:asciiTheme="minorHAnsi" w:eastAsia="Times New Roman" w:hAnsiTheme="minorHAnsi"/>
          <w:color w:val="000000"/>
          <w:lang w:val="it-IT" w:eastAsia="it-IT"/>
        </w:rPr>
      </w:pPr>
      <w:r>
        <w:rPr>
          <w:rFonts w:asciiTheme="minorHAnsi" w:eastAsia="Times New Roman" w:hAnsiTheme="minorHAnsi"/>
          <w:color w:val="000000"/>
          <w:lang w:val="it-IT" w:eastAsia="it-IT"/>
        </w:rPr>
        <w:t>Cloud computing</w:t>
      </w:r>
      <w:r w:rsidR="000C52C6">
        <w:rPr>
          <w:rFonts w:asciiTheme="minorHAnsi" w:eastAsia="Times New Roman" w:hAnsiTheme="minorHAnsi"/>
          <w:color w:val="000000"/>
          <w:lang w:val="it-IT" w:eastAsia="it-IT"/>
        </w:rPr>
        <w:t>,</w:t>
      </w:r>
    </w:p>
    <w:p w:rsidR="006328D9" w:rsidRDefault="006328D9" w:rsidP="00D04C1B">
      <w:pPr>
        <w:pStyle w:val="Corpodeltesto"/>
        <w:numPr>
          <w:ilvl w:val="0"/>
          <w:numId w:val="38"/>
        </w:numPr>
        <w:spacing w:before="3" w:line="276" w:lineRule="auto"/>
        <w:jc w:val="both"/>
        <w:rPr>
          <w:rFonts w:asciiTheme="minorHAnsi" w:eastAsia="Times New Roman" w:hAnsiTheme="minorHAnsi"/>
          <w:color w:val="000000"/>
          <w:lang w:val="it-IT" w:eastAsia="it-IT"/>
        </w:rPr>
      </w:pPr>
      <w:r>
        <w:rPr>
          <w:rFonts w:asciiTheme="minorHAnsi" w:eastAsia="Times New Roman" w:hAnsiTheme="minorHAnsi"/>
          <w:color w:val="000000"/>
          <w:lang w:val="it-IT" w:eastAsia="it-IT"/>
        </w:rPr>
        <w:t>Sicurezza e protezione dei dati personali</w:t>
      </w:r>
      <w:r w:rsidR="0072530B">
        <w:rPr>
          <w:rFonts w:asciiTheme="minorHAnsi" w:eastAsia="Times New Roman" w:hAnsiTheme="minorHAnsi"/>
          <w:color w:val="000000"/>
          <w:lang w:val="it-IT" w:eastAsia="it-IT"/>
        </w:rPr>
        <w:t>.</w:t>
      </w:r>
    </w:p>
    <w:p w:rsidR="004F462D" w:rsidRDefault="004F462D" w:rsidP="004F462D">
      <w:pPr>
        <w:pStyle w:val="Corpodeltesto"/>
        <w:spacing w:before="3" w:line="276" w:lineRule="auto"/>
        <w:jc w:val="both"/>
        <w:rPr>
          <w:rFonts w:asciiTheme="minorHAnsi" w:eastAsia="Times New Roman" w:hAnsiTheme="minorHAnsi"/>
          <w:color w:val="000000"/>
          <w:lang w:val="it-IT" w:eastAsia="it-IT"/>
        </w:rPr>
      </w:pPr>
    </w:p>
    <w:p w:rsidR="004F462D" w:rsidRDefault="004F462D" w:rsidP="004F462D">
      <w:pPr>
        <w:suppressAutoHyphens w:val="0"/>
        <w:autoSpaceDE w:val="0"/>
        <w:autoSpaceDN w:val="0"/>
        <w:adjustRightInd w:val="0"/>
        <w:spacing w:line="276" w:lineRule="auto"/>
        <w:jc w:val="both"/>
        <w:rPr>
          <w:rFonts w:asciiTheme="minorHAnsi" w:hAnsiTheme="minorHAnsi" w:cs="Arial"/>
          <w:color w:val="000000"/>
          <w:sz w:val="22"/>
          <w:szCs w:val="22"/>
        </w:rPr>
      </w:pPr>
      <w:r w:rsidRPr="00001D3D">
        <w:rPr>
          <w:rFonts w:asciiTheme="minorHAnsi" w:hAnsiTheme="minorHAnsi" w:cs="Arial"/>
          <w:b/>
          <w:color w:val="000000"/>
          <w:sz w:val="22"/>
          <w:szCs w:val="22"/>
        </w:rPr>
        <w:t>In sede di offerta tecnica l’Unità concorrente dovrà specificare come intende s</w:t>
      </w:r>
      <w:r>
        <w:rPr>
          <w:rFonts w:asciiTheme="minorHAnsi" w:hAnsiTheme="minorHAnsi" w:cs="Arial"/>
          <w:b/>
          <w:color w:val="000000"/>
          <w:sz w:val="22"/>
          <w:szCs w:val="22"/>
        </w:rPr>
        <w:t>oddisfare i predetti requisiti.</w:t>
      </w:r>
    </w:p>
    <w:p w:rsidR="00F46A66" w:rsidRPr="004216EF" w:rsidRDefault="00F46A66" w:rsidP="004216EF">
      <w:pPr>
        <w:pStyle w:val="Titolo2"/>
      </w:pPr>
      <w:r w:rsidRPr="004216EF">
        <w:t>Livelli di proficiency (livelli di competenza)</w:t>
      </w:r>
    </w:p>
    <w:p w:rsidR="00F46A66" w:rsidRDefault="00F46A66" w:rsidP="0072530B">
      <w:pPr>
        <w:spacing w:line="276" w:lineRule="auto"/>
        <w:jc w:val="both"/>
        <w:rPr>
          <w:rFonts w:asciiTheme="minorHAnsi" w:hAnsiTheme="minorHAnsi"/>
          <w:sz w:val="22"/>
          <w:szCs w:val="22"/>
        </w:rPr>
      </w:pPr>
      <w:r>
        <w:rPr>
          <w:rFonts w:asciiTheme="minorHAnsi" w:hAnsiTheme="minorHAnsi"/>
          <w:sz w:val="22"/>
          <w:szCs w:val="22"/>
        </w:rPr>
        <w:t>Per ciascuna delle competenze incluse nel syllabus dovranno essere definiti più livelli di pro</w:t>
      </w:r>
      <w:r w:rsidR="0072530B">
        <w:rPr>
          <w:rFonts w:asciiTheme="minorHAnsi" w:hAnsiTheme="minorHAnsi"/>
          <w:sz w:val="22"/>
          <w:szCs w:val="22"/>
        </w:rPr>
        <w:t>ficiency o livelli di competenza</w:t>
      </w:r>
      <w:r w:rsidR="000C52C6">
        <w:rPr>
          <w:rFonts w:asciiTheme="minorHAnsi" w:hAnsiTheme="minorHAnsi"/>
          <w:sz w:val="22"/>
          <w:szCs w:val="22"/>
        </w:rPr>
        <w:t>,</w:t>
      </w:r>
      <w:r>
        <w:rPr>
          <w:rFonts w:asciiTheme="minorHAnsi" w:hAnsiTheme="minorHAnsi"/>
          <w:sz w:val="22"/>
          <w:szCs w:val="22"/>
        </w:rPr>
        <w:t xml:space="preserve"> </w:t>
      </w:r>
      <w:r w:rsidR="00374039">
        <w:rPr>
          <w:rFonts w:asciiTheme="minorHAnsi" w:hAnsiTheme="minorHAnsi"/>
          <w:sz w:val="22"/>
          <w:szCs w:val="22"/>
        </w:rPr>
        <w:t xml:space="preserve">atti ad esprimere la capacità di gestire contesti complessità crescente e con un crescente livello di autonomia e proattività. </w:t>
      </w:r>
    </w:p>
    <w:p w:rsidR="00374039" w:rsidRPr="00374039" w:rsidRDefault="00374039" w:rsidP="0072530B">
      <w:pPr>
        <w:spacing w:line="276" w:lineRule="auto"/>
        <w:jc w:val="both"/>
        <w:rPr>
          <w:rFonts w:asciiTheme="minorHAnsi" w:hAnsiTheme="minorHAnsi"/>
          <w:sz w:val="22"/>
          <w:szCs w:val="22"/>
        </w:rPr>
      </w:pPr>
    </w:p>
    <w:p w:rsidR="00BF653A" w:rsidRDefault="00BF653A" w:rsidP="0072530B">
      <w:pPr>
        <w:spacing w:line="276" w:lineRule="auto"/>
        <w:jc w:val="both"/>
        <w:rPr>
          <w:rFonts w:asciiTheme="minorHAnsi" w:hAnsiTheme="minorHAnsi"/>
          <w:sz w:val="22"/>
          <w:szCs w:val="22"/>
        </w:rPr>
      </w:pPr>
      <w:r>
        <w:rPr>
          <w:rFonts w:asciiTheme="minorHAnsi" w:hAnsiTheme="minorHAnsi"/>
          <w:sz w:val="22"/>
          <w:szCs w:val="22"/>
        </w:rPr>
        <w:t xml:space="preserve">Il syllabus dovrà essere </w:t>
      </w:r>
      <w:r w:rsidR="0072530B">
        <w:rPr>
          <w:rFonts w:asciiTheme="minorHAnsi" w:hAnsiTheme="minorHAnsi"/>
          <w:sz w:val="22"/>
          <w:szCs w:val="22"/>
        </w:rPr>
        <w:t xml:space="preserve">infine </w:t>
      </w:r>
      <w:r>
        <w:rPr>
          <w:rFonts w:asciiTheme="minorHAnsi" w:hAnsiTheme="minorHAnsi"/>
          <w:sz w:val="22"/>
          <w:szCs w:val="22"/>
        </w:rPr>
        <w:t>corredato di tutte le informazioni necessari</w:t>
      </w:r>
      <w:r w:rsidR="00B140C0">
        <w:rPr>
          <w:rFonts w:asciiTheme="minorHAnsi" w:hAnsiTheme="minorHAnsi"/>
          <w:sz w:val="22"/>
          <w:szCs w:val="22"/>
        </w:rPr>
        <w:t>e</w:t>
      </w:r>
      <w:r>
        <w:rPr>
          <w:rFonts w:asciiTheme="minorHAnsi" w:hAnsiTheme="minorHAnsi"/>
          <w:sz w:val="22"/>
          <w:szCs w:val="22"/>
        </w:rPr>
        <w:t xml:space="preserve"> a garantire che </w:t>
      </w:r>
      <w:r w:rsidR="00B140C0">
        <w:rPr>
          <w:rFonts w:asciiTheme="minorHAnsi" w:hAnsiTheme="minorHAnsi"/>
          <w:sz w:val="22"/>
          <w:szCs w:val="22"/>
        </w:rPr>
        <w:t>il set di</w:t>
      </w:r>
      <w:r>
        <w:rPr>
          <w:rFonts w:asciiTheme="minorHAnsi" w:hAnsiTheme="minorHAnsi"/>
          <w:sz w:val="22"/>
          <w:szCs w:val="22"/>
        </w:rPr>
        <w:t xml:space="preserve"> conoscenze e capacità </w:t>
      </w:r>
      <w:r w:rsidR="00B140C0">
        <w:rPr>
          <w:rFonts w:asciiTheme="minorHAnsi" w:hAnsiTheme="minorHAnsi"/>
          <w:sz w:val="22"/>
          <w:szCs w:val="22"/>
        </w:rPr>
        <w:t>di cui si compone risultino assolutamente chiare e non ambigue</w:t>
      </w:r>
      <w:r w:rsidR="000C52C6">
        <w:rPr>
          <w:rFonts w:asciiTheme="minorHAnsi" w:hAnsiTheme="minorHAnsi"/>
          <w:sz w:val="22"/>
          <w:szCs w:val="22"/>
        </w:rPr>
        <w:t>,</w:t>
      </w:r>
      <w:r>
        <w:rPr>
          <w:rFonts w:asciiTheme="minorHAnsi" w:hAnsiTheme="minorHAnsi"/>
          <w:sz w:val="22"/>
          <w:szCs w:val="22"/>
        </w:rPr>
        <w:t xml:space="preserve"> al fine di consentire a soggetti terzi la predisposizione di percorsi formativi </w:t>
      </w:r>
      <w:r w:rsidR="00B140C0">
        <w:rPr>
          <w:rFonts w:asciiTheme="minorHAnsi" w:hAnsiTheme="minorHAnsi"/>
          <w:sz w:val="22"/>
          <w:szCs w:val="22"/>
        </w:rPr>
        <w:t xml:space="preserve">agilmente riconoscibili come </w:t>
      </w:r>
      <w:r w:rsidR="006946C7">
        <w:rPr>
          <w:rFonts w:asciiTheme="minorHAnsi" w:hAnsiTheme="minorHAnsi"/>
          <w:sz w:val="22"/>
          <w:szCs w:val="22"/>
        </w:rPr>
        <w:t>conformi</w:t>
      </w:r>
      <w:r w:rsidR="00B140C0">
        <w:rPr>
          <w:rFonts w:asciiTheme="minorHAnsi" w:hAnsiTheme="minorHAnsi"/>
          <w:sz w:val="22"/>
          <w:szCs w:val="22"/>
        </w:rPr>
        <w:t xml:space="preserve"> al syllabus stesso.</w:t>
      </w:r>
    </w:p>
    <w:p w:rsidR="00B140C0" w:rsidRDefault="00B140C0" w:rsidP="0072530B">
      <w:pPr>
        <w:spacing w:line="276" w:lineRule="auto"/>
        <w:jc w:val="both"/>
        <w:rPr>
          <w:rFonts w:asciiTheme="minorHAnsi" w:hAnsiTheme="minorHAnsi" w:cs="Arial"/>
          <w:color w:val="000000"/>
          <w:sz w:val="22"/>
          <w:szCs w:val="22"/>
        </w:rPr>
      </w:pPr>
    </w:p>
    <w:p w:rsidR="00001D3D" w:rsidRDefault="00B140C0" w:rsidP="0072530B">
      <w:pPr>
        <w:suppressAutoHyphens w:val="0"/>
        <w:autoSpaceDE w:val="0"/>
        <w:autoSpaceDN w:val="0"/>
        <w:adjustRightInd w:val="0"/>
        <w:spacing w:line="276" w:lineRule="auto"/>
        <w:jc w:val="both"/>
        <w:rPr>
          <w:rFonts w:asciiTheme="minorHAnsi" w:hAnsiTheme="minorHAnsi" w:cs="Arial"/>
          <w:color w:val="000000"/>
          <w:sz w:val="22"/>
          <w:szCs w:val="22"/>
        </w:rPr>
      </w:pPr>
      <w:r w:rsidRPr="00001D3D">
        <w:rPr>
          <w:rFonts w:asciiTheme="minorHAnsi" w:hAnsiTheme="minorHAnsi" w:cs="Arial"/>
          <w:b/>
          <w:color w:val="000000"/>
          <w:sz w:val="22"/>
          <w:szCs w:val="22"/>
        </w:rPr>
        <w:t xml:space="preserve">In sede di offerta tecnica l’Unità concorrente dovrà specificare come intende soddisfare i predetti requisiti. </w:t>
      </w:r>
    </w:p>
    <w:p w:rsidR="00B140C0" w:rsidRPr="00B140C0" w:rsidRDefault="00B140C0" w:rsidP="0072530B">
      <w:pPr>
        <w:suppressAutoHyphens w:val="0"/>
        <w:autoSpaceDE w:val="0"/>
        <w:autoSpaceDN w:val="0"/>
        <w:adjustRightInd w:val="0"/>
        <w:spacing w:line="276" w:lineRule="auto"/>
        <w:jc w:val="both"/>
        <w:rPr>
          <w:rFonts w:asciiTheme="minorHAnsi" w:hAnsiTheme="minorHAnsi" w:cs="Arial"/>
          <w:color w:val="000000"/>
          <w:sz w:val="22"/>
          <w:szCs w:val="22"/>
        </w:rPr>
      </w:pPr>
      <w:r w:rsidRPr="00B140C0">
        <w:rPr>
          <w:rFonts w:asciiTheme="minorHAnsi" w:hAnsiTheme="minorHAnsi" w:cs="Arial"/>
          <w:color w:val="000000"/>
          <w:sz w:val="22"/>
          <w:szCs w:val="22"/>
        </w:rPr>
        <w:t>In particolare dovrà fornire indicazioni su:</w:t>
      </w:r>
    </w:p>
    <w:p w:rsidR="00B140C0" w:rsidRPr="00D04C1B" w:rsidRDefault="00B140C0" w:rsidP="00D04C1B">
      <w:pPr>
        <w:pStyle w:val="Paragrafoelenco"/>
        <w:numPr>
          <w:ilvl w:val="0"/>
          <w:numId w:val="39"/>
        </w:numPr>
        <w:suppressAutoHyphens w:val="0"/>
        <w:autoSpaceDE w:val="0"/>
        <w:autoSpaceDN w:val="0"/>
        <w:adjustRightInd w:val="0"/>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struttura del syllabus</w:t>
      </w:r>
      <w:r w:rsidR="00C367BD" w:rsidRPr="00D04C1B">
        <w:rPr>
          <w:rFonts w:asciiTheme="minorHAnsi" w:hAnsiTheme="minorHAnsi" w:cs="Arial"/>
          <w:color w:val="000000"/>
          <w:sz w:val="22"/>
          <w:szCs w:val="22"/>
        </w:rPr>
        <w:t>, comprensiva delle specifiche e dell’</w:t>
      </w:r>
      <w:r w:rsidR="00374039" w:rsidRPr="00D04C1B">
        <w:rPr>
          <w:rFonts w:asciiTheme="minorHAnsi" w:hAnsiTheme="minorHAnsi" w:cs="Arial"/>
          <w:color w:val="000000"/>
          <w:sz w:val="22"/>
          <w:szCs w:val="22"/>
        </w:rPr>
        <w:t>articolazione della struttura ad albero</w:t>
      </w:r>
      <w:r w:rsidR="00E55350" w:rsidRPr="00D04C1B">
        <w:rPr>
          <w:rFonts w:asciiTheme="minorHAnsi" w:hAnsiTheme="minorHAnsi" w:cs="Arial"/>
          <w:color w:val="000000"/>
          <w:sz w:val="22"/>
          <w:szCs w:val="22"/>
        </w:rPr>
        <w:t xml:space="preserve"> o gerarchica</w:t>
      </w:r>
      <w:r w:rsidR="00C367BD" w:rsidRPr="00D04C1B">
        <w:rPr>
          <w:rFonts w:asciiTheme="minorHAnsi" w:hAnsiTheme="minorHAnsi" w:cs="Arial"/>
          <w:color w:val="000000"/>
          <w:sz w:val="22"/>
          <w:szCs w:val="22"/>
        </w:rPr>
        <w:t xml:space="preserve"> proposta</w:t>
      </w:r>
      <w:r w:rsidRPr="00D04C1B">
        <w:rPr>
          <w:rFonts w:asciiTheme="minorHAnsi" w:hAnsiTheme="minorHAnsi" w:cs="Arial"/>
          <w:color w:val="000000"/>
          <w:sz w:val="22"/>
          <w:szCs w:val="22"/>
        </w:rPr>
        <w:t>;</w:t>
      </w:r>
    </w:p>
    <w:p w:rsidR="00B140C0" w:rsidRPr="00D04C1B" w:rsidRDefault="00B140C0" w:rsidP="00D04C1B">
      <w:pPr>
        <w:pStyle w:val="Paragrafoelenco"/>
        <w:numPr>
          <w:ilvl w:val="0"/>
          <w:numId w:val="39"/>
        </w:numPr>
        <w:suppressAutoHyphens w:val="0"/>
        <w:autoSpaceDE w:val="0"/>
        <w:autoSpaceDN w:val="0"/>
        <w:adjustRightInd w:val="0"/>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ambiti di conoscenza e capacità previsti corredati di una descrizione di massima del contenuto</w:t>
      </w:r>
      <w:r w:rsidR="00C367BD" w:rsidRPr="00D04C1B">
        <w:rPr>
          <w:rFonts w:asciiTheme="minorHAnsi" w:hAnsiTheme="minorHAnsi" w:cs="Arial"/>
          <w:color w:val="000000"/>
          <w:sz w:val="22"/>
          <w:szCs w:val="22"/>
        </w:rPr>
        <w:t xml:space="preserve"> e della motivazione alla base del loro inserimento nel syllabus</w:t>
      </w:r>
      <w:r w:rsidR="00E55350" w:rsidRPr="00D04C1B">
        <w:rPr>
          <w:rFonts w:asciiTheme="minorHAnsi" w:hAnsiTheme="minorHAnsi" w:cs="Arial"/>
          <w:color w:val="000000"/>
          <w:sz w:val="22"/>
          <w:szCs w:val="22"/>
        </w:rPr>
        <w:t>;</w:t>
      </w:r>
    </w:p>
    <w:p w:rsidR="003600F4" w:rsidRPr="00D04C1B" w:rsidRDefault="00E55350" w:rsidP="00D04C1B">
      <w:pPr>
        <w:pStyle w:val="Paragrafoelenco"/>
        <w:numPr>
          <w:ilvl w:val="0"/>
          <w:numId w:val="39"/>
        </w:numPr>
        <w:suppressAutoHyphens w:val="0"/>
        <w:autoSpaceDE w:val="0"/>
        <w:autoSpaceDN w:val="0"/>
        <w:adjustRightInd w:val="0"/>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descrizione dei l</w:t>
      </w:r>
      <w:r w:rsidR="00374039" w:rsidRPr="00D04C1B">
        <w:rPr>
          <w:rFonts w:asciiTheme="minorHAnsi" w:hAnsiTheme="minorHAnsi" w:cs="Arial"/>
          <w:color w:val="000000"/>
          <w:sz w:val="22"/>
          <w:szCs w:val="22"/>
        </w:rPr>
        <w:t xml:space="preserve">ivelli di proficiency previsti </w:t>
      </w:r>
      <w:r w:rsidRPr="00D04C1B">
        <w:rPr>
          <w:rFonts w:asciiTheme="minorHAnsi" w:hAnsiTheme="minorHAnsi" w:cs="Arial"/>
          <w:color w:val="000000"/>
          <w:sz w:val="22"/>
          <w:szCs w:val="22"/>
        </w:rPr>
        <w:t xml:space="preserve">inclusiva dei criteri di determinazione e dei profili di competenze in uscita per ciascuno dei </w:t>
      </w:r>
      <w:r w:rsidR="000C52C6">
        <w:rPr>
          <w:rFonts w:asciiTheme="minorHAnsi" w:hAnsiTheme="minorHAnsi" w:cs="Arial"/>
          <w:color w:val="000000"/>
          <w:sz w:val="22"/>
          <w:szCs w:val="22"/>
        </w:rPr>
        <w:t xml:space="preserve">suddetti </w:t>
      </w:r>
      <w:r w:rsidRPr="00D04C1B">
        <w:rPr>
          <w:rFonts w:asciiTheme="minorHAnsi" w:hAnsiTheme="minorHAnsi" w:cs="Arial"/>
          <w:color w:val="000000"/>
          <w:sz w:val="22"/>
          <w:szCs w:val="22"/>
        </w:rPr>
        <w:t>livelli proposti.</w:t>
      </w:r>
      <w:r w:rsidRPr="00D04C1B">
        <w:rPr>
          <w:rFonts w:asciiTheme="minorHAnsi" w:hAnsiTheme="minorHAnsi" w:cs="Arial"/>
          <w:b/>
          <w:color w:val="000000"/>
          <w:sz w:val="22"/>
          <w:szCs w:val="22"/>
        </w:rPr>
        <w:t xml:space="preserve"> </w:t>
      </w:r>
      <w:r w:rsidR="00374039" w:rsidRPr="00D04C1B">
        <w:rPr>
          <w:rFonts w:asciiTheme="minorHAnsi" w:hAnsiTheme="minorHAnsi" w:cs="Arial"/>
          <w:b/>
          <w:color w:val="000000"/>
          <w:sz w:val="22"/>
          <w:szCs w:val="22"/>
        </w:rPr>
        <w:t xml:space="preserve"> </w:t>
      </w:r>
    </w:p>
    <w:p w:rsidR="00F855EE" w:rsidRPr="001B3BC0" w:rsidRDefault="00B16F3D" w:rsidP="00001D3D">
      <w:pPr>
        <w:pStyle w:val="Titolo1"/>
      </w:pPr>
      <w:r>
        <w:t>S</w:t>
      </w:r>
      <w:r w:rsidR="00001D3D">
        <w:t>istema di test</w:t>
      </w:r>
    </w:p>
    <w:p w:rsidR="007A28C9" w:rsidRDefault="007A28C9" w:rsidP="007A28C9">
      <w:pPr>
        <w:pStyle w:val="Titolo2"/>
      </w:pPr>
      <w:r>
        <w:t>Indicazioni generali</w:t>
      </w:r>
    </w:p>
    <w:p w:rsidR="007B08AF" w:rsidRDefault="00915E49" w:rsidP="00F04D90">
      <w:pPr>
        <w:spacing w:line="276" w:lineRule="auto"/>
        <w:jc w:val="both"/>
        <w:rPr>
          <w:rFonts w:asciiTheme="minorHAnsi" w:hAnsiTheme="minorHAnsi"/>
          <w:sz w:val="22"/>
          <w:szCs w:val="22"/>
        </w:rPr>
      </w:pPr>
      <w:r w:rsidRPr="00336742">
        <w:rPr>
          <w:rFonts w:asciiTheme="minorHAnsi" w:hAnsiTheme="minorHAnsi"/>
          <w:sz w:val="22"/>
          <w:szCs w:val="22"/>
        </w:rPr>
        <w:t>Obiettivo dell’attività è la realizzazione di un</w:t>
      </w:r>
      <w:r w:rsidR="007B08AF">
        <w:rPr>
          <w:rFonts w:asciiTheme="minorHAnsi" w:hAnsiTheme="minorHAnsi"/>
          <w:sz w:val="22"/>
          <w:szCs w:val="22"/>
        </w:rPr>
        <w:t xml:space="preserve"> sistema di verifica del possesso delle capac</w:t>
      </w:r>
      <w:r w:rsidR="00D43F06">
        <w:rPr>
          <w:rFonts w:asciiTheme="minorHAnsi" w:hAnsiTheme="minorHAnsi"/>
          <w:sz w:val="22"/>
          <w:szCs w:val="22"/>
        </w:rPr>
        <w:t>ità e conoscenze enucleate nel s</w:t>
      </w:r>
      <w:r w:rsidR="007B08AF">
        <w:rPr>
          <w:rFonts w:asciiTheme="minorHAnsi" w:hAnsiTheme="minorHAnsi"/>
          <w:sz w:val="22"/>
          <w:szCs w:val="22"/>
        </w:rPr>
        <w:t>yllabus per le competenze digitali trasversali</w:t>
      </w:r>
      <w:r w:rsidR="0072530B">
        <w:rPr>
          <w:rFonts w:asciiTheme="minorHAnsi" w:hAnsiTheme="minorHAnsi"/>
          <w:sz w:val="22"/>
          <w:szCs w:val="22"/>
        </w:rPr>
        <w:t xml:space="preserve"> -</w:t>
      </w:r>
      <w:r w:rsidR="007B08AF">
        <w:rPr>
          <w:rFonts w:asciiTheme="minorHAnsi" w:hAnsiTheme="minorHAnsi"/>
          <w:sz w:val="22"/>
          <w:szCs w:val="22"/>
        </w:rPr>
        <w:t xml:space="preserve"> di cui al par. </w:t>
      </w:r>
      <w:r w:rsidR="00E55350">
        <w:rPr>
          <w:rFonts w:asciiTheme="minorHAnsi" w:hAnsiTheme="minorHAnsi"/>
          <w:sz w:val="22"/>
          <w:szCs w:val="22"/>
        </w:rPr>
        <w:t xml:space="preserve">4 </w:t>
      </w:r>
      <w:r w:rsidR="0072530B">
        <w:rPr>
          <w:rFonts w:asciiTheme="minorHAnsi" w:hAnsiTheme="minorHAnsi"/>
          <w:sz w:val="22"/>
          <w:szCs w:val="22"/>
        </w:rPr>
        <w:t xml:space="preserve">- </w:t>
      </w:r>
      <w:r w:rsidR="007B08AF">
        <w:rPr>
          <w:rFonts w:asciiTheme="minorHAnsi" w:hAnsiTheme="minorHAnsi"/>
          <w:sz w:val="22"/>
          <w:szCs w:val="22"/>
        </w:rPr>
        <w:t xml:space="preserve">basato su domande. Più in </w:t>
      </w:r>
      <w:r w:rsidR="007B08AF">
        <w:rPr>
          <w:rFonts w:asciiTheme="minorHAnsi" w:hAnsiTheme="minorHAnsi"/>
          <w:sz w:val="22"/>
          <w:szCs w:val="22"/>
        </w:rPr>
        <w:lastRenderedPageBreak/>
        <w:t>dettaglio all’</w:t>
      </w:r>
      <w:r w:rsidR="000C52C6">
        <w:rPr>
          <w:rFonts w:asciiTheme="minorHAnsi" w:hAnsiTheme="minorHAnsi"/>
          <w:sz w:val="22"/>
          <w:szCs w:val="22"/>
        </w:rPr>
        <w:t>A</w:t>
      </w:r>
      <w:r w:rsidR="007B08AF">
        <w:rPr>
          <w:rFonts w:asciiTheme="minorHAnsi" w:hAnsiTheme="minorHAnsi"/>
          <w:sz w:val="22"/>
          <w:szCs w:val="22"/>
        </w:rPr>
        <w:t>ffidatario sarà richiesto di fornire</w:t>
      </w:r>
      <w:r w:rsidR="00904D54">
        <w:rPr>
          <w:rFonts w:asciiTheme="minorHAnsi" w:hAnsiTheme="minorHAnsi"/>
          <w:sz w:val="22"/>
          <w:szCs w:val="22"/>
        </w:rPr>
        <w:t xml:space="preserve">, nel rispetto delle tempistiche di cui al paragrafo </w:t>
      </w:r>
      <w:r w:rsidR="00AB07AC">
        <w:rPr>
          <w:rFonts w:asciiTheme="minorHAnsi" w:hAnsiTheme="minorHAnsi"/>
          <w:sz w:val="22"/>
          <w:szCs w:val="22"/>
        </w:rPr>
        <w:t xml:space="preserve">8 </w:t>
      </w:r>
      <w:r w:rsidR="00904D54">
        <w:rPr>
          <w:rFonts w:asciiTheme="minorHAnsi" w:hAnsiTheme="minorHAnsi"/>
          <w:sz w:val="22"/>
          <w:szCs w:val="22"/>
        </w:rPr>
        <w:t>del presente Capitolato</w:t>
      </w:r>
      <w:r w:rsidR="007B08AF">
        <w:rPr>
          <w:rFonts w:asciiTheme="minorHAnsi" w:hAnsiTheme="minorHAnsi"/>
          <w:sz w:val="22"/>
          <w:szCs w:val="22"/>
        </w:rPr>
        <w:t>:</w:t>
      </w:r>
    </w:p>
    <w:p w:rsidR="007B08AF" w:rsidRPr="00D04C1B" w:rsidRDefault="00C6571E" w:rsidP="00D04C1B">
      <w:pPr>
        <w:pStyle w:val="Paragrafoelenco"/>
        <w:numPr>
          <w:ilvl w:val="0"/>
          <w:numId w:val="40"/>
        </w:numPr>
        <w:spacing w:line="276" w:lineRule="auto"/>
        <w:jc w:val="both"/>
        <w:rPr>
          <w:rFonts w:asciiTheme="minorHAnsi" w:hAnsiTheme="minorHAnsi"/>
          <w:sz w:val="22"/>
          <w:szCs w:val="22"/>
        </w:rPr>
      </w:pPr>
      <w:r w:rsidRPr="00D04C1B">
        <w:rPr>
          <w:rFonts w:asciiTheme="minorHAnsi" w:hAnsiTheme="minorHAnsi"/>
          <w:sz w:val="22"/>
          <w:szCs w:val="22"/>
        </w:rPr>
        <w:t>u</w:t>
      </w:r>
      <w:r w:rsidR="007B08AF" w:rsidRPr="00D04C1B">
        <w:rPr>
          <w:rFonts w:asciiTheme="minorHAnsi" w:hAnsiTheme="minorHAnsi"/>
          <w:sz w:val="22"/>
          <w:szCs w:val="22"/>
        </w:rPr>
        <w:t>n dataset di test che rappresent</w:t>
      </w:r>
      <w:r w:rsidR="003600F4" w:rsidRPr="00D04C1B">
        <w:rPr>
          <w:rFonts w:asciiTheme="minorHAnsi" w:hAnsiTheme="minorHAnsi"/>
          <w:sz w:val="22"/>
          <w:szCs w:val="22"/>
        </w:rPr>
        <w:t>i</w:t>
      </w:r>
      <w:r w:rsidR="007B08AF" w:rsidRPr="00D04C1B">
        <w:rPr>
          <w:rFonts w:asciiTheme="minorHAnsi" w:hAnsiTheme="minorHAnsi"/>
          <w:sz w:val="22"/>
          <w:szCs w:val="22"/>
        </w:rPr>
        <w:t xml:space="preserve"> </w:t>
      </w:r>
      <w:r w:rsidR="007B08AF" w:rsidRPr="00D04C1B">
        <w:rPr>
          <w:rFonts w:asciiTheme="minorHAnsi" w:hAnsiTheme="minorHAnsi" w:cs="Arial"/>
          <w:color w:val="000000"/>
          <w:sz w:val="22"/>
          <w:szCs w:val="22"/>
        </w:rPr>
        <w:t xml:space="preserve">la base completa di domande da realizzare per valutare il grado di copertura delle conoscenze e delle </w:t>
      </w:r>
      <w:r w:rsidR="000C52C6">
        <w:rPr>
          <w:rFonts w:asciiTheme="minorHAnsi" w:hAnsiTheme="minorHAnsi" w:cs="Arial"/>
          <w:color w:val="000000"/>
          <w:sz w:val="22"/>
          <w:szCs w:val="22"/>
        </w:rPr>
        <w:t>capacità</w:t>
      </w:r>
      <w:r w:rsidR="000C52C6" w:rsidRPr="00D04C1B">
        <w:rPr>
          <w:rFonts w:asciiTheme="minorHAnsi" w:hAnsiTheme="minorHAnsi" w:cs="Arial"/>
          <w:color w:val="000000"/>
          <w:sz w:val="22"/>
          <w:szCs w:val="22"/>
        </w:rPr>
        <w:t xml:space="preserve"> </w:t>
      </w:r>
      <w:r w:rsidR="007B08AF" w:rsidRPr="00D04C1B">
        <w:rPr>
          <w:rFonts w:asciiTheme="minorHAnsi" w:hAnsiTheme="minorHAnsi" w:cs="Arial"/>
          <w:color w:val="000000"/>
          <w:sz w:val="22"/>
          <w:szCs w:val="22"/>
        </w:rPr>
        <w:t>di un candidato</w:t>
      </w:r>
      <w:r w:rsidR="00FD5619" w:rsidRPr="00D04C1B">
        <w:rPr>
          <w:rFonts w:asciiTheme="minorHAnsi" w:hAnsiTheme="minorHAnsi" w:cs="Arial"/>
          <w:color w:val="000000"/>
          <w:sz w:val="22"/>
          <w:szCs w:val="22"/>
        </w:rPr>
        <w:t xml:space="preserve"> previste nel syllabus per le competenz</w:t>
      </w:r>
      <w:r w:rsidRPr="00D04C1B">
        <w:rPr>
          <w:rFonts w:asciiTheme="minorHAnsi" w:hAnsiTheme="minorHAnsi" w:cs="Arial"/>
          <w:color w:val="000000"/>
          <w:sz w:val="22"/>
          <w:szCs w:val="22"/>
        </w:rPr>
        <w:t>e digitali trasversali nella PA</w:t>
      </w:r>
      <w:r w:rsidR="003A2D93" w:rsidRPr="00D04C1B">
        <w:rPr>
          <w:rFonts w:asciiTheme="minorHAnsi" w:hAnsiTheme="minorHAnsi" w:cs="Arial"/>
          <w:color w:val="000000"/>
          <w:sz w:val="22"/>
          <w:szCs w:val="22"/>
        </w:rPr>
        <w:t xml:space="preserve"> e per ciascuno dei livelli </w:t>
      </w:r>
      <w:r w:rsidR="00606E17" w:rsidRPr="00D04C1B">
        <w:rPr>
          <w:rFonts w:asciiTheme="minorHAnsi" w:hAnsiTheme="minorHAnsi" w:cs="Arial"/>
          <w:color w:val="000000"/>
          <w:sz w:val="22"/>
          <w:szCs w:val="22"/>
        </w:rPr>
        <w:t xml:space="preserve">di proficiency </w:t>
      </w:r>
      <w:r w:rsidR="003A2D93" w:rsidRPr="00D04C1B">
        <w:rPr>
          <w:rFonts w:asciiTheme="minorHAnsi" w:hAnsiTheme="minorHAnsi" w:cs="Arial"/>
          <w:color w:val="000000"/>
          <w:sz w:val="22"/>
          <w:szCs w:val="22"/>
        </w:rPr>
        <w:t>previsti</w:t>
      </w:r>
      <w:r w:rsidRPr="00D04C1B">
        <w:rPr>
          <w:rFonts w:asciiTheme="minorHAnsi" w:hAnsiTheme="minorHAnsi" w:cs="Arial"/>
          <w:color w:val="000000"/>
          <w:sz w:val="22"/>
          <w:szCs w:val="22"/>
        </w:rPr>
        <w:t>;</w:t>
      </w:r>
    </w:p>
    <w:p w:rsidR="00C6571E" w:rsidRPr="00D04C1B" w:rsidRDefault="00C6571E" w:rsidP="00D04C1B">
      <w:pPr>
        <w:pStyle w:val="Paragrafoelenco"/>
        <w:numPr>
          <w:ilvl w:val="0"/>
          <w:numId w:val="40"/>
        </w:numPr>
        <w:spacing w:line="276" w:lineRule="auto"/>
        <w:jc w:val="both"/>
        <w:rPr>
          <w:rFonts w:asciiTheme="minorHAnsi" w:hAnsiTheme="minorHAnsi"/>
          <w:sz w:val="22"/>
          <w:szCs w:val="22"/>
        </w:rPr>
      </w:pPr>
      <w:r w:rsidRPr="00D04C1B">
        <w:rPr>
          <w:rFonts w:asciiTheme="minorHAnsi" w:hAnsiTheme="minorHAnsi" w:cs="Arial"/>
          <w:color w:val="000000"/>
          <w:sz w:val="22"/>
          <w:szCs w:val="22"/>
        </w:rPr>
        <w:t xml:space="preserve">per ciascuna domanda, la risposta corretta e </w:t>
      </w:r>
      <w:r w:rsidR="003A2D93" w:rsidRPr="00D04C1B">
        <w:rPr>
          <w:rFonts w:asciiTheme="minorHAnsi" w:hAnsiTheme="minorHAnsi" w:cs="Arial"/>
          <w:color w:val="000000"/>
          <w:sz w:val="22"/>
          <w:szCs w:val="22"/>
        </w:rPr>
        <w:t>quelle errate</w:t>
      </w:r>
      <w:r w:rsidRPr="00D04C1B">
        <w:rPr>
          <w:rFonts w:asciiTheme="minorHAnsi" w:hAnsiTheme="minorHAnsi" w:cs="Arial"/>
          <w:color w:val="000000"/>
          <w:sz w:val="22"/>
          <w:szCs w:val="22"/>
        </w:rPr>
        <w:t>;</w:t>
      </w:r>
    </w:p>
    <w:p w:rsidR="00FD5619" w:rsidRPr="00D04C1B" w:rsidRDefault="00C6571E" w:rsidP="00D04C1B">
      <w:pPr>
        <w:pStyle w:val="Paragrafoelenco"/>
        <w:numPr>
          <w:ilvl w:val="0"/>
          <w:numId w:val="40"/>
        </w:numPr>
        <w:spacing w:line="276" w:lineRule="auto"/>
        <w:jc w:val="both"/>
        <w:rPr>
          <w:rFonts w:asciiTheme="minorHAnsi" w:hAnsiTheme="minorHAnsi"/>
          <w:sz w:val="22"/>
          <w:szCs w:val="22"/>
        </w:rPr>
      </w:pPr>
      <w:r w:rsidRPr="00D04C1B">
        <w:rPr>
          <w:rFonts w:asciiTheme="minorHAnsi" w:hAnsiTheme="minorHAnsi" w:cs="Arial"/>
          <w:color w:val="000000"/>
          <w:sz w:val="22"/>
          <w:szCs w:val="22"/>
        </w:rPr>
        <w:t>i</w:t>
      </w:r>
      <w:r w:rsidR="00FD5619" w:rsidRPr="00D04C1B">
        <w:rPr>
          <w:rFonts w:asciiTheme="minorHAnsi" w:hAnsiTheme="minorHAnsi" w:cs="Arial"/>
          <w:color w:val="000000"/>
          <w:sz w:val="22"/>
          <w:szCs w:val="22"/>
        </w:rPr>
        <w:t xml:space="preserve">l set di indicazioni </w:t>
      </w:r>
      <w:r w:rsidRPr="00D04C1B">
        <w:rPr>
          <w:rFonts w:asciiTheme="minorHAnsi" w:hAnsiTheme="minorHAnsi" w:cs="Arial"/>
          <w:color w:val="000000"/>
          <w:sz w:val="22"/>
          <w:szCs w:val="22"/>
        </w:rPr>
        <w:t xml:space="preserve">operative </w:t>
      </w:r>
      <w:r w:rsidR="00FD5619" w:rsidRPr="00D04C1B">
        <w:rPr>
          <w:rFonts w:asciiTheme="minorHAnsi" w:hAnsiTheme="minorHAnsi" w:cs="Arial"/>
          <w:color w:val="000000"/>
          <w:sz w:val="22"/>
          <w:szCs w:val="22"/>
        </w:rPr>
        <w:t xml:space="preserve">relative alle modalità di erogazione dei test </w:t>
      </w:r>
      <w:r w:rsidR="003600F4" w:rsidRPr="00D04C1B">
        <w:rPr>
          <w:rFonts w:asciiTheme="minorHAnsi" w:hAnsiTheme="minorHAnsi" w:cs="Arial"/>
          <w:color w:val="000000"/>
          <w:sz w:val="22"/>
          <w:szCs w:val="22"/>
        </w:rPr>
        <w:t xml:space="preserve">– </w:t>
      </w:r>
      <w:r w:rsidR="00FD5619" w:rsidRPr="00D04C1B">
        <w:rPr>
          <w:rFonts w:asciiTheme="minorHAnsi" w:hAnsiTheme="minorHAnsi" w:cs="Arial"/>
          <w:color w:val="000000"/>
          <w:sz w:val="22"/>
          <w:szCs w:val="22"/>
        </w:rPr>
        <w:t>sia in caso di processi di autovalutazione che in caso di attività di verifica a valle di percorsi formativi</w:t>
      </w:r>
      <w:r w:rsidR="003600F4" w:rsidRPr="00D04C1B">
        <w:rPr>
          <w:rFonts w:asciiTheme="minorHAnsi" w:hAnsiTheme="minorHAnsi" w:cs="Arial"/>
          <w:color w:val="000000"/>
          <w:sz w:val="22"/>
          <w:szCs w:val="22"/>
        </w:rPr>
        <w:t xml:space="preserve"> – in termini di</w:t>
      </w:r>
      <w:r w:rsidR="0072530B" w:rsidRPr="00D04C1B">
        <w:rPr>
          <w:rFonts w:asciiTheme="minorHAnsi" w:hAnsiTheme="minorHAnsi" w:cs="Arial"/>
          <w:color w:val="000000"/>
          <w:sz w:val="22"/>
          <w:szCs w:val="22"/>
        </w:rPr>
        <w:t>:</w:t>
      </w:r>
      <w:r w:rsidR="003600F4" w:rsidRPr="00D04C1B">
        <w:rPr>
          <w:rFonts w:asciiTheme="minorHAnsi" w:hAnsiTheme="minorHAnsi" w:cs="Arial"/>
          <w:color w:val="000000"/>
          <w:sz w:val="22"/>
          <w:szCs w:val="22"/>
        </w:rPr>
        <w:t xml:space="preserve"> </w:t>
      </w:r>
      <w:r w:rsidR="003A2D93" w:rsidRPr="00D04C1B">
        <w:rPr>
          <w:rFonts w:asciiTheme="minorHAnsi" w:hAnsiTheme="minorHAnsi" w:cs="Arial"/>
          <w:color w:val="000000"/>
          <w:sz w:val="22"/>
          <w:szCs w:val="22"/>
        </w:rPr>
        <w:t>durata del test, tempo massimo per poter rispondere, valore da attribuire alle risposte corret</w:t>
      </w:r>
      <w:r w:rsidR="000C52C6">
        <w:rPr>
          <w:rFonts w:asciiTheme="minorHAnsi" w:hAnsiTheme="minorHAnsi" w:cs="Arial"/>
          <w:color w:val="000000"/>
          <w:sz w:val="22"/>
          <w:szCs w:val="22"/>
        </w:rPr>
        <w:t>t</w:t>
      </w:r>
      <w:r w:rsidR="003A2D93" w:rsidRPr="00D04C1B">
        <w:rPr>
          <w:rFonts w:asciiTheme="minorHAnsi" w:hAnsiTheme="minorHAnsi" w:cs="Arial"/>
          <w:color w:val="000000"/>
          <w:sz w:val="22"/>
          <w:szCs w:val="22"/>
        </w:rPr>
        <w:t>e e a quelle errate</w:t>
      </w:r>
      <w:r w:rsidR="00FD5619" w:rsidRPr="00D04C1B">
        <w:rPr>
          <w:rFonts w:asciiTheme="minorHAnsi" w:hAnsiTheme="minorHAnsi" w:cs="Arial"/>
          <w:color w:val="000000"/>
          <w:sz w:val="22"/>
          <w:szCs w:val="22"/>
        </w:rPr>
        <w:t>.</w:t>
      </w:r>
    </w:p>
    <w:p w:rsidR="003A2D93" w:rsidRDefault="003A2D93" w:rsidP="003A2D93">
      <w:pPr>
        <w:pStyle w:val="Titolo2"/>
      </w:pPr>
      <w:r>
        <w:t>Dataset di test</w:t>
      </w:r>
    </w:p>
    <w:p w:rsidR="003A2D93" w:rsidRDefault="003A2D93" w:rsidP="00F04D90">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L’insieme delle domande e delle risposte che costituiscono il dataset di test dovrà rispettare i seguenti requisiti:</w:t>
      </w:r>
    </w:p>
    <w:p w:rsidR="00C6571E" w:rsidRPr="00C6571E" w:rsidRDefault="0072530B" w:rsidP="00325A9D">
      <w:pPr>
        <w:pStyle w:val="Paragrafoelenco"/>
        <w:numPr>
          <w:ilvl w:val="0"/>
          <w:numId w:val="25"/>
        </w:num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essere </w:t>
      </w:r>
      <w:r w:rsidR="00A3689F" w:rsidRPr="00C6571E">
        <w:rPr>
          <w:rFonts w:asciiTheme="minorHAnsi" w:hAnsiTheme="minorHAnsi" w:cs="Arial"/>
          <w:color w:val="000000"/>
          <w:sz w:val="22"/>
          <w:szCs w:val="22"/>
        </w:rPr>
        <w:t>pienamente coerente con i</w:t>
      </w:r>
      <w:r w:rsidR="001B3BC0" w:rsidRPr="00C6571E">
        <w:rPr>
          <w:rFonts w:asciiTheme="minorHAnsi" w:hAnsiTheme="minorHAnsi" w:cs="Arial"/>
          <w:color w:val="000000"/>
          <w:sz w:val="22"/>
          <w:szCs w:val="22"/>
        </w:rPr>
        <w:t>l syllabus</w:t>
      </w:r>
      <w:r w:rsidR="003A2D93">
        <w:rPr>
          <w:rFonts w:asciiTheme="minorHAnsi" w:hAnsiTheme="minorHAnsi" w:cs="Arial"/>
          <w:color w:val="000000"/>
          <w:sz w:val="22"/>
          <w:szCs w:val="22"/>
        </w:rPr>
        <w:t xml:space="preserve"> e con i diversi livelli di </w:t>
      </w:r>
      <w:r w:rsidR="00606E17">
        <w:rPr>
          <w:rFonts w:asciiTheme="minorHAnsi" w:hAnsiTheme="minorHAnsi" w:cs="Arial"/>
          <w:color w:val="000000"/>
          <w:sz w:val="22"/>
          <w:szCs w:val="22"/>
        </w:rPr>
        <w:t xml:space="preserve">proficiency </w:t>
      </w:r>
      <w:r w:rsidR="003A2D93">
        <w:rPr>
          <w:rFonts w:asciiTheme="minorHAnsi" w:hAnsiTheme="minorHAnsi" w:cs="Arial"/>
          <w:color w:val="000000"/>
          <w:sz w:val="22"/>
          <w:szCs w:val="22"/>
        </w:rPr>
        <w:t>previsti;</w:t>
      </w:r>
    </w:p>
    <w:p w:rsidR="00C6571E" w:rsidRPr="00C6571E" w:rsidRDefault="0072530B" w:rsidP="00325A9D">
      <w:pPr>
        <w:pStyle w:val="Paragrafoelenco"/>
        <w:numPr>
          <w:ilvl w:val="0"/>
          <w:numId w:val="25"/>
        </w:num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contenere</w:t>
      </w:r>
      <w:r w:rsidR="00C6571E" w:rsidRPr="00C6571E">
        <w:rPr>
          <w:rFonts w:asciiTheme="minorHAnsi" w:hAnsiTheme="minorHAnsi" w:cs="Arial"/>
          <w:color w:val="000000"/>
          <w:sz w:val="22"/>
          <w:szCs w:val="22"/>
        </w:rPr>
        <w:t xml:space="preserve"> </w:t>
      </w:r>
      <w:r w:rsidR="00A3689F" w:rsidRPr="00C6571E">
        <w:rPr>
          <w:rFonts w:asciiTheme="minorHAnsi" w:hAnsiTheme="minorHAnsi" w:cs="Arial"/>
          <w:color w:val="000000"/>
          <w:sz w:val="22"/>
          <w:szCs w:val="22"/>
        </w:rPr>
        <w:t>sia le domande necessarie all’assessment diagnostico sia le domande che compongono il test di valutazione della copertura e conoscenza dei contenuti acquisiti attraverso i risultati del processo di apprendimento</w:t>
      </w:r>
      <w:r w:rsidR="00C6571E" w:rsidRPr="00C6571E">
        <w:rPr>
          <w:rFonts w:asciiTheme="minorHAnsi" w:hAnsiTheme="minorHAnsi" w:cs="Arial"/>
          <w:color w:val="000000"/>
          <w:sz w:val="22"/>
          <w:szCs w:val="22"/>
        </w:rPr>
        <w:t>;</w:t>
      </w:r>
    </w:p>
    <w:p w:rsidR="00E15A30" w:rsidRPr="00C6571E" w:rsidRDefault="00834878" w:rsidP="00325A9D">
      <w:pPr>
        <w:pStyle w:val="Paragrafoelenco"/>
        <w:numPr>
          <w:ilvl w:val="0"/>
          <w:numId w:val="25"/>
        </w:num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possedere una cardinalità tale da rendere sufficientemente bassa la probabilità che </w:t>
      </w:r>
      <w:r w:rsidR="00606E17">
        <w:rPr>
          <w:rFonts w:asciiTheme="minorHAnsi" w:hAnsiTheme="minorHAnsi" w:cs="Arial"/>
          <w:color w:val="000000"/>
          <w:sz w:val="22"/>
          <w:szCs w:val="22"/>
        </w:rPr>
        <w:t xml:space="preserve">a </w:t>
      </w:r>
      <w:r>
        <w:rPr>
          <w:rFonts w:asciiTheme="minorHAnsi" w:hAnsiTheme="minorHAnsi" w:cs="Arial"/>
          <w:color w:val="000000"/>
          <w:sz w:val="22"/>
          <w:szCs w:val="22"/>
        </w:rPr>
        <w:t xml:space="preserve">soggetti diversi appartenenti alla stessa amministrazione possano </w:t>
      </w:r>
      <w:r w:rsidR="00606E17">
        <w:rPr>
          <w:rFonts w:asciiTheme="minorHAnsi" w:hAnsiTheme="minorHAnsi" w:cs="Arial"/>
          <w:color w:val="000000"/>
          <w:sz w:val="22"/>
          <w:szCs w:val="22"/>
        </w:rPr>
        <w:t xml:space="preserve">essere sottoposte </w:t>
      </w:r>
      <w:r>
        <w:rPr>
          <w:rFonts w:asciiTheme="minorHAnsi" w:hAnsiTheme="minorHAnsi" w:cs="Arial"/>
          <w:color w:val="000000"/>
          <w:sz w:val="22"/>
          <w:szCs w:val="22"/>
        </w:rPr>
        <w:t>le stesse domande</w:t>
      </w:r>
      <w:r w:rsidR="000C52C6" w:rsidRPr="000C52C6">
        <w:rPr>
          <w:rFonts w:asciiTheme="minorHAnsi" w:hAnsiTheme="minorHAnsi" w:cs="Arial"/>
          <w:color w:val="000000"/>
          <w:sz w:val="22"/>
          <w:szCs w:val="22"/>
        </w:rPr>
        <w:t xml:space="preserve"> </w:t>
      </w:r>
      <w:r w:rsidR="000C52C6">
        <w:rPr>
          <w:rFonts w:asciiTheme="minorHAnsi" w:hAnsiTheme="minorHAnsi" w:cs="Arial"/>
          <w:color w:val="000000"/>
          <w:sz w:val="22"/>
          <w:szCs w:val="22"/>
        </w:rPr>
        <w:t>in fase di test</w:t>
      </w:r>
      <w:r w:rsidR="00A3689F" w:rsidRPr="00C6571E">
        <w:rPr>
          <w:rFonts w:asciiTheme="minorHAnsi" w:hAnsiTheme="minorHAnsi" w:cs="Arial"/>
          <w:color w:val="000000"/>
          <w:sz w:val="22"/>
          <w:szCs w:val="22"/>
        </w:rPr>
        <w:t>.</w:t>
      </w:r>
    </w:p>
    <w:p w:rsidR="00C6571E" w:rsidRDefault="00C6571E" w:rsidP="00F04D90">
      <w:pPr>
        <w:spacing w:line="276" w:lineRule="auto"/>
        <w:jc w:val="both"/>
        <w:rPr>
          <w:rFonts w:asciiTheme="minorHAnsi" w:hAnsiTheme="minorHAnsi" w:cs="Arial"/>
          <w:color w:val="000000"/>
          <w:sz w:val="22"/>
          <w:szCs w:val="22"/>
        </w:rPr>
      </w:pPr>
    </w:p>
    <w:p w:rsidR="00834878" w:rsidRDefault="00834878" w:rsidP="00834878">
      <w:pPr>
        <w:spacing w:line="276" w:lineRule="auto"/>
        <w:jc w:val="both"/>
        <w:rPr>
          <w:rFonts w:asciiTheme="minorHAnsi" w:hAnsiTheme="minorHAnsi" w:cs="Arial"/>
          <w:color w:val="000000"/>
          <w:sz w:val="22"/>
          <w:szCs w:val="22"/>
        </w:rPr>
      </w:pPr>
      <w:r w:rsidRPr="00336742">
        <w:rPr>
          <w:rFonts w:asciiTheme="minorHAnsi" w:hAnsiTheme="minorHAnsi" w:cs="Arial"/>
          <w:color w:val="000000"/>
          <w:sz w:val="22"/>
          <w:szCs w:val="22"/>
        </w:rPr>
        <w:t>Le domande devono essere tutt</w:t>
      </w:r>
      <w:r>
        <w:rPr>
          <w:rFonts w:asciiTheme="minorHAnsi" w:hAnsiTheme="minorHAnsi" w:cs="Arial"/>
          <w:color w:val="000000"/>
          <w:sz w:val="22"/>
          <w:szCs w:val="22"/>
        </w:rPr>
        <w:t>e</w:t>
      </w:r>
      <w:r w:rsidRPr="00336742">
        <w:rPr>
          <w:rFonts w:asciiTheme="minorHAnsi" w:hAnsiTheme="minorHAnsi" w:cs="Arial"/>
          <w:color w:val="000000"/>
          <w:sz w:val="22"/>
          <w:szCs w:val="22"/>
        </w:rPr>
        <w:t xml:space="preserve"> in lingua italiana</w:t>
      </w:r>
      <w:r>
        <w:rPr>
          <w:rFonts w:asciiTheme="minorHAnsi" w:hAnsiTheme="minorHAnsi" w:cs="Arial"/>
          <w:color w:val="000000"/>
          <w:sz w:val="22"/>
          <w:szCs w:val="22"/>
        </w:rPr>
        <w:t>,</w:t>
      </w:r>
      <w:r w:rsidRPr="00336742">
        <w:rPr>
          <w:rFonts w:asciiTheme="minorHAnsi" w:hAnsiTheme="minorHAnsi" w:cs="Arial"/>
          <w:color w:val="000000"/>
          <w:sz w:val="22"/>
          <w:szCs w:val="22"/>
        </w:rPr>
        <w:t xml:space="preserve"> anche se contenenti termini e acronimi in inglese relativi al syllabus definito.</w:t>
      </w:r>
    </w:p>
    <w:p w:rsidR="00325A9D" w:rsidRDefault="00325A9D" w:rsidP="00325A9D">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L</w:t>
      </w:r>
      <w:r w:rsidRPr="00336742">
        <w:rPr>
          <w:rFonts w:asciiTheme="minorHAnsi" w:hAnsiTheme="minorHAnsi" w:cs="Arial"/>
          <w:color w:val="000000"/>
          <w:sz w:val="22"/>
          <w:szCs w:val="22"/>
        </w:rPr>
        <w:t xml:space="preserve">e domande </w:t>
      </w:r>
      <w:r>
        <w:rPr>
          <w:rFonts w:asciiTheme="minorHAnsi" w:hAnsiTheme="minorHAnsi" w:cs="Arial"/>
          <w:color w:val="000000"/>
          <w:sz w:val="22"/>
          <w:szCs w:val="22"/>
        </w:rPr>
        <w:t xml:space="preserve">dovranno essere </w:t>
      </w:r>
      <w:r w:rsidRPr="00336742">
        <w:rPr>
          <w:rFonts w:asciiTheme="minorHAnsi" w:hAnsiTheme="minorHAnsi" w:cs="Arial"/>
          <w:color w:val="000000"/>
          <w:sz w:val="22"/>
          <w:szCs w:val="22"/>
        </w:rPr>
        <w:t>a risposta chiusa</w:t>
      </w:r>
      <w:r>
        <w:rPr>
          <w:rFonts w:asciiTheme="minorHAnsi" w:hAnsiTheme="minorHAnsi" w:cs="Arial"/>
          <w:color w:val="000000"/>
          <w:sz w:val="22"/>
          <w:szCs w:val="22"/>
        </w:rPr>
        <w:t>,</w:t>
      </w:r>
      <w:r w:rsidRPr="00336742">
        <w:rPr>
          <w:rFonts w:asciiTheme="minorHAnsi" w:hAnsiTheme="minorHAnsi" w:cs="Arial"/>
          <w:color w:val="000000"/>
          <w:sz w:val="22"/>
          <w:szCs w:val="22"/>
        </w:rPr>
        <w:t xml:space="preserve"> con 4 opzioni di risposta di cui una sola chiaramente corretta.</w:t>
      </w:r>
    </w:p>
    <w:p w:rsidR="00325A9D" w:rsidRDefault="00834878" w:rsidP="00834878">
      <w:pPr>
        <w:spacing w:line="276" w:lineRule="auto"/>
        <w:jc w:val="both"/>
        <w:rPr>
          <w:rFonts w:asciiTheme="minorHAnsi" w:hAnsiTheme="minorHAnsi" w:cs="Arial"/>
          <w:color w:val="000000"/>
          <w:sz w:val="22"/>
          <w:szCs w:val="22"/>
        </w:rPr>
      </w:pPr>
      <w:r w:rsidRPr="00336742">
        <w:rPr>
          <w:rFonts w:asciiTheme="minorHAnsi" w:hAnsiTheme="minorHAnsi" w:cs="Arial"/>
          <w:color w:val="000000"/>
          <w:sz w:val="22"/>
          <w:szCs w:val="22"/>
        </w:rPr>
        <w:t xml:space="preserve">Ad ogni unità elementare di conoscenza deve essere associato un set specifico di domande il cui numero minimo deve </w:t>
      </w:r>
      <w:r w:rsidR="00325A9D">
        <w:rPr>
          <w:rFonts w:asciiTheme="minorHAnsi" w:hAnsiTheme="minorHAnsi" w:cs="Arial"/>
          <w:color w:val="000000"/>
          <w:sz w:val="22"/>
          <w:szCs w:val="22"/>
        </w:rPr>
        <w:t>rispettare l’indicazione di cui alla lettera c).</w:t>
      </w:r>
    </w:p>
    <w:p w:rsidR="00834878" w:rsidRPr="00336742" w:rsidRDefault="00834878" w:rsidP="00834878">
      <w:pPr>
        <w:spacing w:line="276" w:lineRule="auto"/>
        <w:jc w:val="both"/>
        <w:rPr>
          <w:rFonts w:asciiTheme="minorHAnsi" w:hAnsiTheme="minorHAnsi" w:cs="Arial"/>
          <w:color w:val="000000"/>
          <w:sz w:val="22"/>
          <w:szCs w:val="22"/>
        </w:rPr>
      </w:pPr>
      <w:r w:rsidRPr="00336742">
        <w:rPr>
          <w:rFonts w:asciiTheme="minorHAnsi" w:hAnsiTheme="minorHAnsi" w:cs="Arial"/>
          <w:color w:val="000000"/>
          <w:sz w:val="22"/>
          <w:szCs w:val="22"/>
        </w:rPr>
        <w:t xml:space="preserve">Le domande </w:t>
      </w:r>
      <w:r>
        <w:rPr>
          <w:rFonts w:asciiTheme="minorHAnsi" w:hAnsiTheme="minorHAnsi" w:cs="Arial"/>
          <w:color w:val="000000"/>
          <w:sz w:val="22"/>
          <w:szCs w:val="22"/>
        </w:rPr>
        <w:t>del test di autovalutazione</w:t>
      </w:r>
      <w:r w:rsidRPr="00336742">
        <w:rPr>
          <w:rFonts w:asciiTheme="minorHAnsi" w:hAnsiTheme="minorHAnsi" w:cs="Arial"/>
          <w:color w:val="000000"/>
          <w:sz w:val="22"/>
          <w:szCs w:val="22"/>
        </w:rPr>
        <w:t xml:space="preserve"> e del test </w:t>
      </w:r>
      <w:r>
        <w:rPr>
          <w:rFonts w:asciiTheme="minorHAnsi" w:hAnsiTheme="minorHAnsi" w:cs="Arial"/>
          <w:color w:val="000000"/>
          <w:sz w:val="22"/>
          <w:szCs w:val="22"/>
        </w:rPr>
        <w:t xml:space="preserve">di verifica </w:t>
      </w:r>
      <w:r w:rsidRPr="00336742">
        <w:rPr>
          <w:rFonts w:asciiTheme="minorHAnsi" w:hAnsiTheme="minorHAnsi" w:cs="Arial"/>
          <w:color w:val="000000"/>
          <w:sz w:val="22"/>
          <w:szCs w:val="22"/>
        </w:rPr>
        <w:t>dovranno inoltre essere obbligatoriamente diverse.</w:t>
      </w:r>
    </w:p>
    <w:p w:rsidR="00834878" w:rsidRDefault="00834878" w:rsidP="00F04D90">
      <w:pPr>
        <w:spacing w:line="276" w:lineRule="auto"/>
        <w:jc w:val="both"/>
        <w:rPr>
          <w:rFonts w:asciiTheme="minorHAnsi" w:hAnsiTheme="minorHAnsi" w:cs="Arial"/>
          <w:color w:val="000000"/>
          <w:sz w:val="22"/>
          <w:szCs w:val="22"/>
        </w:rPr>
      </w:pPr>
    </w:p>
    <w:p w:rsidR="00FD5619" w:rsidRPr="00336742" w:rsidRDefault="00FD5619" w:rsidP="00F04D90">
      <w:pPr>
        <w:spacing w:line="276" w:lineRule="auto"/>
        <w:jc w:val="both"/>
        <w:rPr>
          <w:rFonts w:asciiTheme="minorHAnsi" w:hAnsiTheme="minorHAnsi" w:cs="Arial"/>
          <w:color w:val="000000"/>
          <w:sz w:val="22"/>
          <w:szCs w:val="22"/>
        </w:rPr>
      </w:pPr>
      <w:r w:rsidRPr="00336742">
        <w:rPr>
          <w:rFonts w:asciiTheme="minorHAnsi" w:hAnsiTheme="minorHAnsi" w:cs="Arial"/>
          <w:color w:val="000000"/>
          <w:sz w:val="22"/>
          <w:szCs w:val="22"/>
        </w:rPr>
        <w:t xml:space="preserve">Sulla semantica e la costruzione delle domande </w:t>
      </w:r>
      <w:r w:rsidR="00DC1F55">
        <w:rPr>
          <w:rFonts w:asciiTheme="minorHAnsi" w:hAnsiTheme="minorHAnsi" w:cs="Arial"/>
          <w:color w:val="000000"/>
          <w:sz w:val="22"/>
          <w:szCs w:val="22"/>
        </w:rPr>
        <w:t>i requisiti sono</w:t>
      </w:r>
      <w:r w:rsidRPr="00336742">
        <w:rPr>
          <w:rFonts w:asciiTheme="minorHAnsi" w:hAnsiTheme="minorHAnsi" w:cs="Arial"/>
          <w:color w:val="000000"/>
          <w:sz w:val="22"/>
          <w:szCs w:val="22"/>
        </w:rPr>
        <w:t>:</w:t>
      </w:r>
    </w:p>
    <w:p w:rsidR="00FD5619" w:rsidRPr="00D04C1B" w:rsidRDefault="0072530B" w:rsidP="00D04C1B">
      <w:pPr>
        <w:pStyle w:val="Paragrafoelenco"/>
        <w:numPr>
          <w:ilvl w:val="0"/>
          <w:numId w:val="41"/>
        </w:numPr>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c</w:t>
      </w:r>
      <w:r w:rsidR="00FD5619" w:rsidRPr="00D04C1B">
        <w:rPr>
          <w:rFonts w:asciiTheme="minorHAnsi" w:hAnsiTheme="minorHAnsi" w:cs="Arial"/>
          <w:color w:val="000000"/>
          <w:sz w:val="22"/>
          <w:szCs w:val="22"/>
        </w:rPr>
        <w:t>hiarezza e non ambiguità nella descrizione</w:t>
      </w:r>
      <w:r w:rsidR="0061701D" w:rsidRPr="00D04C1B">
        <w:rPr>
          <w:rFonts w:asciiTheme="minorHAnsi" w:hAnsiTheme="minorHAnsi" w:cs="Arial"/>
          <w:color w:val="000000"/>
          <w:sz w:val="22"/>
          <w:szCs w:val="22"/>
        </w:rPr>
        <w:t xml:space="preserve"> della domanda</w:t>
      </w:r>
      <w:r w:rsidR="00606E17" w:rsidRPr="00D04C1B">
        <w:rPr>
          <w:rFonts w:asciiTheme="minorHAnsi" w:hAnsiTheme="minorHAnsi" w:cs="Arial"/>
          <w:color w:val="000000"/>
          <w:sz w:val="22"/>
          <w:szCs w:val="22"/>
        </w:rPr>
        <w:t>,</w:t>
      </w:r>
      <w:r w:rsidR="00FD5619" w:rsidRPr="00D04C1B">
        <w:rPr>
          <w:rFonts w:asciiTheme="minorHAnsi" w:hAnsiTheme="minorHAnsi" w:cs="Arial"/>
          <w:color w:val="000000"/>
          <w:sz w:val="22"/>
          <w:szCs w:val="22"/>
        </w:rPr>
        <w:t xml:space="preserve"> </w:t>
      </w:r>
    </w:p>
    <w:p w:rsidR="00FD5619" w:rsidRPr="00D04C1B" w:rsidRDefault="0072530B" w:rsidP="00D04C1B">
      <w:pPr>
        <w:pStyle w:val="Paragrafoelenco"/>
        <w:numPr>
          <w:ilvl w:val="0"/>
          <w:numId w:val="41"/>
        </w:numPr>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c</w:t>
      </w:r>
      <w:r w:rsidR="00FD5619" w:rsidRPr="00D04C1B">
        <w:rPr>
          <w:rFonts w:asciiTheme="minorHAnsi" w:hAnsiTheme="minorHAnsi" w:cs="Arial"/>
          <w:color w:val="000000"/>
          <w:sz w:val="22"/>
          <w:szCs w:val="22"/>
        </w:rPr>
        <w:t>hiarezza e non ambiguità nella descrizione delle 4 possibili risposte</w:t>
      </w:r>
      <w:r w:rsidR="00606E17" w:rsidRPr="00D04C1B">
        <w:rPr>
          <w:rFonts w:asciiTheme="minorHAnsi" w:hAnsiTheme="minorHAnsi" w:cs="Arial"/>
          <w:color w:val="000000"/>
          <w:sz w:val="22"/>
          <w:szCs w:val="22"/>
        </w:rPr>
        <w:t>,</w:t>
      </w:r>
    </w:p>
    <w:p w:rsidR="00FD5619" w:rsidRPr="00D04C1B" w:rsidRDefault="0072530B" w:rsidP="00D04C1B">
      <w:pPr>
        <w:pStyle w:val="Paragrafoelenco"/>
        <w:numPr>
          <w:ilvl w:val="0"/>
          <w:numId w:val="41"/>
        </w:numPr>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l</w:t>
      </w:r>
      <w:r w:rsidR="00FD5619" w:rsidRPr="00D04C1B">
        <w:rPr>
          <w:rFonts w:asciiTheme="minorHAnsi" w:hAnsiTheme="minorHAnsi" w:cs="Arial"/>
          <w:color w:val="000000"/>
          <w:sz w:val="22"/>
          <w:szCs w:val="22"/>
        </w:rPr>
        <w:t>a risposta esatta non deve essere contestabile</w:t>
      </w:r>
      <w:r w:rsidR="00606E17" w:rsidRPr="00D04C1B">
        <w:rPr>
          <w:rFonts w:asciiTheme="minorHAnsi" w:hAnsiTheme="minorHAnsi" w:cs="Arial"/>
          <w:color w:val="000000"/>
          <w:sz w:val="22"/>
          <w:szCs w:val="22"/>
        </w:rPr>
        <w:t>,</w:t>
      </w:r>
      <w:r w:rsidR="00FD5619" w:rsidRPr="00D04C1B">
        <w:rPr>
          <w:rFonts w:asciiTheme="minorHAnsi" w:hAnsiTheme="minorHAnsi" w:cs="Arial"/>
          <w:color w:val="000000"/>
          <w:sz w:val="22"/>
          <w:szCs w:val="22"/>
        </w:rPr>
        <w:t xml:space="preserve"> </w:t>
      </w:r>
    </w:p>
    <w:p w:rsidR="00FD5619" w:rsidRPr="00D04C1B" w:rsidRDefault="0072530B" w:rsidP="00D04C1B">
      <w:pPr>
        <w:pStyle w:val="Paragrafoelenco"/>
        <w:numPr>
          <w:ilvl w:val="0"/>
          <w:numId w:val="41"/>
        </w:numPr>
        <w:spacing w:line="276" w:lineRule="auto"/>
        <w:jc w:val="both"/>
        <w:rPr>
          <w:rFonts w:asciiTheme="minorHAnsi" w:hAnsiTheme="minorHAnsi" w:cs="Arial"/>
          <w:color w:val="000000"/>
          <w:sz w:val="22"/>
          <w:szCs w:val="22"/>
        </w:rPr>
      </w:pPr>
      <w:r w:rsidRPr="00D04C1B">
        <w:rPr>
          <w:rFonts w:asciiTheme="minorHAnsi" w:hAnsiTheme="minorHAnsi" w:cs="Arial"/>
          <w:color w:val="000000"/>
          <w:sz w:val="22"/>
          <w:szCs w:val="22"/>
        </w:rPr>
        <w:t>s</w:t>
      </w:r>
      <w:r w:rsidR="00FD5619" w:rsidRPr="00D04C1B">
        <w:rPr>
          <w:rFonts w:asciiTheme="minorHAnsi" w:hAnsiTheme="minorHAnsi" w:cs="Arial"/>
          <w:color w:val="000000"/>
          <w:sz w:val="22"/>
          <w:szCs w:val="22"/>
        </w:rPr>
        <w:t>emplicità dal punto di vista linguistico</w:t>
      </w:r>
      <w:r w:rsidR="00606E17" w:rsidRPr="00D04C1B">
        <w:rPr>
          <w:rFonts w:asciiTheme="minorHAnsi" w:hAnsiTheme="minorHAnsi" w:cs="Arial"/>
          <w:color w:val="000000"/>
          <w:sz w:val="22"/>
          <w:szCs w:val="22"/>
        </w:rPr>
        <w:t>:</w:t>
      </w:r>
      <w:r w:rsidR="00FD5619" w:rsidRPr="00D04C1B">
        <w:rPr>
          <w:rFonts w:asciiTheme="minorHAnsi" w:hAnsiTheme="minorHAnsi" w:cs="Arial"/>
          <w:color w:val="000000"/>
          <w:sz w:val="22"/>
          <w:szCs w:val="22"/>
        </w:rPr>
        <w:t xml:space="preserve"> escluso termini e acronimi necessariamente connessi al syllabus sotto esame, le domande devono contenere parole facili e comprensibili per la maggior parte dei candidati.</w:t>
      </w:r>
    </w:p>
    <w:p w:rsidR="00FD5619" w:rsidRDefault="00FD5619" w:rsidP="00F04D90">
      <w:pPr>
        <w:spacing w:line="276" w:lineRule="auto"/>
        <w:jc w:val="both"/>
        <w:rPr>
          <w:rFonts w:asciiTheme="minorHAnsi" w:hAnsiTheme="minorHAnsi" w:cs="Arial"/>
          <w:color w:val="000000"/>
          <w:sz w:val="22"/>
          <w:szCs w:val="22"/>
        </w:rPr>
      </w:pPr>
    </w:p>
    <w:p w:rsidR="00325A9D" w:rsidRPr="00325A9D" w:rsidRDefault="00325A9D" w:rsidP="00DE5E60">
      <w:pPr>
        <w:suppressAutoHyphens w:val="0"/>
        <w:autoSpaceDE w:val="0"/>
        <w:autoSpaceDN w:val="0"/>
        <w:adjustRightInd w:val="0"/>
        <w:spacing w:line="276" w:lineRule="auto"/>
        <w:jc w:val="both"/>
        <w:rPr>
          <w:rFonts w:asciiTheme="minorHAnsi" w:hAnsiTheme="minorHAnsi"/>
          <w:b/>
          <w:sz w:val="22"/>
          <w:szCs w:val="22"/>
        </w:rPr>
      </w:pPr>
      <w:r w:rsidRPr="00001D3D">
        <w:rPr>
          <w:rFonts w:asciiTheme="minorHAnsi" w:hAnsiTheme="minorHAnsi" w:cs="Arial"/>
          <w:b/>
          <w:color w:val="000000"/>
          <w:sz w:val="22"/>
          <w:szCs w:val="22"/>
        </w:rPr>
        <w:t xml:space="preserve">In sede di offerta tecnica l’Unità concorrente dovrà specificare come intende soddisfare i predetti requisiti. </w:t>
      </w:r>
      <w:r>
        <w:rPr>
          <w:rFonts w:asciiTheme="minorHAnsi" w:hAnsiTheme="minorHAnsi" w:cs="Arial"/>
          <w:b/>
          <w:color w:val="000000"/>
          <w:sz w:val="22"/>
          <w:szCs w:val="22"/>
        </w:rPr>
        <w:t xml:space="preserve">Ai fini della valutazione, nell’offerte tecnica dovrà essere </w:t>
      </w:r>
      <w:r w:rsidR="0072530B">
        <w:rPr>
          <w:rFonts w:asciiTheme="minorHAnsi" w:hAnsiTheme="minorHAnsi" w:cs="Arial"/>
          <w:b/>
          <w:color w:val="000000"/>
          <w:sz w:val="22"/>
          <w:szCs w:val="22"/>
        </w:rPr>
        <w:t xml:space="preserve">inoltre </w:t>
      </w:r>
      <w:r>
        <w:rPr>
          <w:rFonts w:asciiTheme="minorHAnsi" w:hAnsiTheme="minorHAnsi" w:cs="Arial"/>
          <w:b/>
          <w:color w:val="000000"/>
          <w:sz w:val="22"/>
          <w:szCs w:val="22"/>
        </w:rPr>
        <w:t xml:space="preserve">fornito </w:t>
      </w:r>
      <w:r w:rsidRPr="00325A9D">
        <w:rPr>
          <w:rFonts w:asciiTheme="minorHAnsi" w:hAnsiTheme="minorHAnsi" w:cs="Arial"/>
          <w:b/>
          <w:color w:val="000000"/>
          <w:sz w:val="22"/>
          <w:szCs w:val="22"/>
        </w:rPr>
        <w:t xml:space="preserve">un </w:t>
      </w:r>
      <w:r w:rsidRPr="00325A9D">
        <w:rPr>
          <w:rFonts w:asciiTheme="minorHAnsi" w:hAnsiTheme="minorHAnsi"/>
          <w:b/>
          <w:sz w:val="22"/>
          <w:szCs w:val="22"/>
        </w:rPr>
        <w:t xml:space="preserve">dataset di test </w:t>
      </w:r>
      <w:r w:rsidR="0061701D">
        <w:rPr>
          <w:rFonts w:asciiTheme="minorHAnsi" w:hAnsiTheme="minorHAnsi"/>
          <w:b/>
          <w:sz w:val="22"/>
          <w:szCs w:val="22"/>
        </w:rPr>
        <w:t xml:space="preserve">di </w:t>
      </w:r>
      <w:r w:rsidRPr="00325A9D">
        <w:rPr>
          <w:rFonts w:asciiTheme="minorHAnsi" w:hAnsiTheme="minorHAnsi"/>
          <w:b/>
          <w:sz w:val="22"/>
          <w:szCs w:val="22"/>
        </w:rPr>
        <w:t>dimension</w:t>
      </w:r>
      <w:r w:rsidR="0061701D">
        <w:rPr>
          <w:rFonts w:asciiTheme="minorHAnsi" w:hAnsiTheme="minorHAnsi"/>
          <w:b/>
          <w:sz w:val="22"/>
          <w:szCs w:val="22"/>
        </w:rPr>
        <w:t>e</w:t>
      </w:r>
      <w:r w:rsidRPr="00325A9D">
        <w:rPr>
          <w:rFonts w:asciiTheme="minorHAnsi" w:hAnsiTheme="minorHAnsi"/>
          <w:b/>
          <w:sz w:val="22"/>
          <w:szCs w:val="22"/>
        </w:rPr>
        <w:t xml:space="preserve"> pari al 10% di quello effettivo (che contenga, cioè, un decimo delle domande per ogni unità elementare)</w:t>
      </w:r>
      <w:r w:rsidR="00904D54">
        <w:rPr>
          <w:rFonts w:asciiTheme="minorHAnsi" w:hAnsiTheme="minorHAnsi"/>
          <w:b/>
          <w:sz w:val="22"/>
          <w:szCs w:val="22"/>
        </w:rPr>
        <w:t>.</w:t>
      </w:r>
    </w:p>
    <w:p w:rsidR="00FD5619" w:rsidRPr="00336742" w:rsidRDefault="003A2D93" w:rsidP="003A2D93">
      <w:pPr>
        <w:pStyle w:val="Titolo2"/>
      </w:pPr>
      <w:r>
        <w:lastRenderedPageBreak/>
        <w:t>Indicazioni operative per il test</w:t>
      </w:r>
    </w:p>
    <w:p w:rsidR="00544512" w:rsidRDefault="00544512" w:rsidP="00F04D90">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Le indicazioni che seguono attengono sia al dataset di test che alla piattaforma con la quale saranno fruiti.</w:t>
      </w:r>
    </w:p>
    <w:p w:rsidR="00544512" w:rsidRDefault="00544512" w:rsidP="00F04D90">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Relativamente a quest’ultima sono riportate </w:t>
      </w:r>
      <w:r w:rsidR="0072530B">
        <w:rPr>
          <w:rFonts w:asciiTheme="minorHAnsi" w:hAnsiTheme="minorHAnsi" w:cs="Arial"/>
          <w:color w:val="000000"/>
          <w:sz w:val="22"/>
          <w:szCs w:val="22"/>
        </w:rPr>
        <w:t xml:space="preserve">alcune indicazioni </w:t>
      </w:r>
      <w:r>
        <w:rPr>
          <w:rFonts w:asciiTheme="minorHAnsi" w:hAnsiTheme="minorHAnsi" w:cs="Arial"/>
          <w:color w:val="000000"/>
          <w:sz w:val="22"/>
          <w:szCs w:val="22"/>
        </w:rPr>
        <w:t>al solo scopo di fornire informazioni utili all’Unità concorrente nella formulazione dell’offerta.</w:t>
      </w:r>
    </w:p>
    <w:p w:rsidR="004607F2" w:rsidRDefault="004607F2" w:rsidP="00F04D90">
      <w:pPr>
        <w:spacing w:line="276" w:lineRule="auto"/>
        <w:jc w:val="both"/>
        <w:rPr>
          <w:rFonts w:asciiTheme="minorHAnsi" w:hAnsiTheme="minorHAnsi" w:cs="Arial"/>
          <w:color w:val="000000"/>
          <w:sz w:val="22"/>
          <w:szCs w:val="22"/>
        </w:rPr>
      </w:pPr>
    </w:p>
    <w:p w:rsidR="00544512" w:rsidRDefault="00FD5619" w:rsidP="00F04D90">
      <w:pPr>
        <w:spacing w:line="276" w:lineRule="auto"/>
        <w:jc w:val="both"/>
        <w:rPr>
          <w:rFonts w:asciiTheme="minorHAnsi" w:hAnsiTheme="minorHAnsi" w:cs="Arial"/>
          <w:color w:val="000000"/>
          <w:sz w:val="22"/>
          <w:szCs w:val="22"/>
        </w:rPr>
      </w:pPr>
      <w:r w:rsidRPr="00336742">
        <w:rPr>
          <w:rFonts w:asciiTheme="minorHAnsi" w:hAnsiTheme="minorHAnsi" w:cs="Arial"/>
          <w:color w:val="000000"/>
          <w:sz w:val="22"/>
          <w:szCs w:val="22"/>
        </w:rPr>
        <w:t>I</w:t>
      </w:r>
      <w:r w:rsidR="00544512">
        <w:rPr>
          <w:rFonts w:asciiTheme="minorHAnsi" w:hAnsiTheme="minorHAnsi" w:cs="Arial"/>
          <w:color w:val="000000"/>
          <w:sz w:val="22"/>
          <w:szCs w:val="22"/>
        </w:rPr>
        <w:t xml:space="preserve"> test – sia di autovalutazione iniziale che al termine della formazione – dovranno essere fruiti dal personale pubblico nel corso dell’orario di lavoro (non esclusivamente, ma prevalentemente). Pertanto, anche sotto questo profilo, l’Unità concorrente </w:t>
      </w:r>
      <w:r w:rsidR="003003B9">
        <w:rPr>
          <w:rFonts w:asciiTheme="minorHAnsi" w:hAnsiTheme="minorHAnsi" w:cs="Arial"/>
          <w:color w:val="000000"/>
          <w:sz w:val="22"/>
          <w:szCs w:val="22"/>
        </w:rPr>
        <w:t>dovrà</w:t>
      </w:r>
      <w:r w:rsidR="00606E17">
        <w:rPr>
          <w:rFonts w:asciiTheme="minorHAnsi" w:hAnsiTheme="minorHAnsi" w:cs="Arial"/>
          <w:color w:val="000000"/>
          <w:sz w:val="22"/>
          <w:szCs w:val="22"/>
        </w:rPr>
        <w:t xml:space="preserve"> </w:t>
      </w:r>
      <w:r w:rsidR="00544512">
        <w:rPr>
          <w:rFonts w:asciiTheme="minorHAnsi" w:hAnsiTheme="minorHAnsi" w:cs="Arial"/>
          <w:color w:val="000000"/>
          <w:sz w:val="22"/>
          <w:szCs w:val="22"/>
        </w:rPr>
        <w:t>valut</w:t>
      </w:r>
      <w:r w:rsidR="00606E17">
        <w:rPr>
          <w:rFonts w:asciiTheme="minorHAnsi" w:hAnsiTheme="minorHAnsi" w:cs="Arial"/>
          <w:color w:val="000000"/>
          <w:sz w:val="22"/>
          <w:szCs w:val="22"/>
        </w:rPr>
        <w:t>are</w:t>
      </w:r>
      <w:r w:rsidR="00544512">
        <w:rPr>
          <w:rFonts w:asciiTheme="minorHAnsi" w:hAnsiTheme="minorHAnsi" w:cs="Arial"/>
          <w:color w:val="000000"/>
          <w:sz w:val="22"/>
          <w:szCs w:val="22"/>
        </w:rPr>
        <w:t>, per ciascuno dei livelli di competenza individuati, il numero di domande necessarie a poter eseguire una corretta valutazione del livello di competenze.</w:t>
      </w:r>
    </w:p>
    <w:p w:rsidR="00FD5619" w:rsidRPr="00336742" w:rsidRDefault="003003B9" w:rsidP="00F04D90">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L’Unità concorrente</w:t>
      </w:r>
      <w:r w:rsidR="00FD5619" w:rsidRPr="00336742">
        <w:rPr>
          <w:rFonts w:asciiTheme="minorHAnsi" w:hAnsiTheme="minorHAnsi" w:cs="Arial"/>
          <w:color w:val="000000"/>
          <w:sz w:val="22"/>
          <w:szCs w:val="22"/>
        </w:rPr>
        <w:t xml:space="preserve"> </w:t>
      </w:r>
      <w:r>
        <w:rPr>
          <w:rFonts w:asciiTheme="minorHAnsi" w:hAnsiTheme="minorHAnsi" w:cs="Arial"/>
          <w:color w:val="000000"/>
          <w:sz w:val="22"/>
          <w:szCs w:val="22"/>
        </w:rPr>
        <w:t>dovrà</w:t>
      </w:r>
      <w:r w:rsidR="00FD5619" w:rsidRPr="00336742">
        <w:rPr>
          <w:rFonts w:asciiTheme="minorHAnsi" w:hAnsiTheme="minorHAnsi" w:cs="Arial"/>
          <w:color w:val="000000"/>
          <w:sz w:val="22"/>
          <w:szCs w:val="22"/>
        </w:rPr>
        <w:t xml:space="preserve"> </w:t>
      </w:r>
      <w:r w:rsidR="00544512">
        <w:rPr>
          <w:rFonts w:asciiTheme="minorHAnsi" w:hAnsiTheme="minorHAnsi" w:cs="Arial"/>
          <w:color w:val="000000"/>
          <w:sz w:val="22"/>
          <w:szCs w:val="22"/>
        </w:rPr>
        <w:t xml:space="preserve">indicare </w:t>
      </w:r>
      <w:r w:rsidR="00FD5619" w:rsidRPr="00336742">
        <w:rPr>
          <w:rFonts w:asciiTheme="minorHAnsi" w:hAnsiTheme="minorHAnsi" w:cs="Arial"/>
          <w:color w:val="000000"/>
          <w:sz w:val="22"/>
          <w:szCs w:val="22"/>
        </w:rPr>
        <w:t xml:space="preserve">il tempo di risposta </w:t>
      </w:r>
      <w:r w:rsidR="00544512">
        <w:rPr>
          <w:rFonts w:asciiTheme="minorHAnsi" w:hAnsiTheme="minorHAnsi" w:cs="Arial"/>
          <w:color w:val="000000"/>
          <w:sz w:val="22"/>
          <w:szCs w:val="22"/>
        </w:rPr>
        <w:t xml:space="preserve">previsto per ciascuna domanda e quindi il tempo complessivo </w:t>
      </w:r>
      <w:r w:rsidR="00FD5619" w:rsidRPr="00336742">
        <w:rPr>
          <w:rFonts w:asciiTheme="minorHAnsi" w:hAnsiTheme="minorHAnsi" w:cs="Arial"/>
          <w:color w:val="000000"/>
          <w:sz w:val="22"/>
          <w:szCs w:val="22"/>
        </w:rPr>
        <w:t>per la sessione di domande</w:t>
      </w:r>
      <w:r w:rsidR="00544512">
        <w:rPr>
          <w:rFonts w:asciiTheme="minorHAnsi" w:hAnsiTheme="minorHAnsi" w:cs="Arial"/>
          <w:color w:val="000000"/>
          <w:sz w:val="22"/>
          <w:szCs w:val="22"/>
        </w:rPr>
        <w:t xml:space="preserve"> relativa ad ogni livello.</w:t>
      </w:r>
    </w:p>
    <w:p w:rsidR="004607F2" w:rsidRDefault="00544512" w:rsidP="00F04D90">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Poiché il livello di competenze del candidato non è noto </w:t>
      </w:r>
      <w:r w:rsidR="004607F2">
        <w:rPr>
          <w:rFonts w:asciiTheme="minorHAnsi" w:hAnsiTheme="minorHAnsi" w:cs="Arial"/>
          <w:color w:val="000000"/>
          <w:sz w:val="22"/>
          <w:szCs w:val="22"/>
        </w:rPr>
        <w:t xml:space="preserve">a priori </w:t>
      </w:r>
      <w:r>
        <w:rPr>
          <w:rFonts w:asciiTheme="minorHAnsi" w:hAnsiTheme="minorHAnsi" w:cs="Arial"/>
          <w:color w:val="000000"/>
          <w:sz w:val="22"/>
          <w:szCs w:val="22"/>
        </w:rPr>
        <w:t>e, in ogni caso, per ciascun</w:t>
      </w:r>
      <w:r w:rsidR="000C52C6">
        <w:rPr>
          <w:rFonts w:asciiTheme="minorHAnsi" w:hAnsiTheme="minorHAnsi" w:cs="Arial"/>
          <w:color w:val="000000"/>
          <w:sz w:val="22"/>
          <w:szCs w:val="22"/>
        </w:rPr>
        <w:t xml:space="preserve"> ambito di conoscenza e capacità</w:t>
      </w:r>
      <w:r w:rsidR="004607F2">
        <w:rPr>
          <w:rFonts w:asciiTheme="minorHAnsi" w:hAnsiTheme="minorHAnsi" w:cs="Arial"/>
          <w:color w:val="000000"/>
          <w:sz w:val="22"/>
          <w:szCs w:val="22"/>
        </w:rPr>
        <w:t xml:space="preserve">è possibile che il livello di </w:t>
      </w:r>
      <w:r w:rsidR="004A6298">
        <w:rPr>
          <w:rFonts w:asciiTheme="minorHAnsi" w:hAnsiTheme="minorHAnsi" w:cs="Arial"/>
          <w:color w:val="000000"/>
          <w:sz w:val="22"/>
          <w:szCs w:val="22"/>
        </w:rPr>
        <w:t xml:space="preserve">proficiency </w:t>
      </w:r>
      <w:r w:rsidR="004607F2">
        <w:rPr>
          <w:rFonts w:asciiTheme="minorHAnsi" w:hAnsiTheme="minorHAnsi" w:cs="Arial"/>
          <w:color w:val="000000"/>
          <w:sz w:val="22"/>
          <w:szCs w:val="22"/>
        </w:rPr>
        <w:t xml:space="preserve">sia diverso </w:t>
      </w:r>
      <w:r w:rsidR="000C52C6">
        <w:rPr>
          <w:rFonts w:asciiTheme="minorHAnsi" w:hAnsiTheme="minorHAnsi" w:cs="Arial"/>
          <w:color w:val="000000"/>
          <w:sz w:val="22"/>
          <w:szCs w:val="22"/>
        </w:rPr>
        <w:t xml:space="preserve">dagli </w:t>
      </w:r>
      <w:r w:rsidR="004607F2">
        <w:rPr>
          <w:rFonts w:asciiTheme="minorHAnsi" w:hAnsiTheme="minorHAnsi" w:cs="Arial"/>
          <w:color w:val="000000"/>
          <w:sz w:val="22"/>
          <w:szCs w:val="22"/>
        </w:rPr>
        <w:t>altr</w:t>
      </w:r>
      <w:r w:rsidR="000C52C6">
        <w:rPr>
          <w:rFonts w:asciiTheme="minorHAnsi" w:hAnsiTheme="minorHAnsi" w:cs="Arial"/>
          <w:color w:val="000000"/>
          <w:sz w:val="22"/>
          <w:szCs w:val="22"/>
        </w:rPr>
        <w:t>i</w:t>
      </w:r>
      <w:r w:rsidR="004607F2">
        <w:rPr>
          <w:rFonts w:asciiTheme="minorHAnsi" w:hAnsiTheme="minorHAnsi" w:cs="Arial"/>
          <w:color w:val="000000"/>
          <w:sz w:val="22"/>
          <w:szCs w:val="22"/>
        </w:rPr>
        <w:t>, è necessario che in fase di somministrazione del test sia opportunamente gestita tale evenienza.</w:t>
      </w:r>
    </w:p>
    <w:p w:rsidR="004607F2" w:rsidRDefault="004607F2" w:rsidP="00F04D90">
      <w:pPr>
        <w:spacing w:line="276" w:lineRule="auto"/>
        <w:jc w:val="both"/>
        <w:rPr>
          <w:rFonts w:asciiTheme="minorHAnsi" w:hAnsiTheme="minorHAnsi" w:cs="Arial"/>
          <w:color w:val="000000"/>
          <w:sz w:val="22"/>
          <w:szCs w:val="22"/>
        </w:rPr>
      </w:pPr>
    </w:p>
    <w:p w:rsidR="004607F2" w:rsidRDefault="004607F2" w:rsidP="003003B9">
      <w:pPr>
        <w:suppressAutoHyphens w:val="0"/>
        <w:autoSpaceDE w:val="0"/>
        <w:autoSpaceDN w:val="0"/>
        <w:adjustRightInd w:val="0"/>
        <w:spacing w:line="276" w:lineRule="auto"/>
        <w:jc w:val="both"/>
        <w:rPr>
          <w:rFonts w:asciiTheme="minorHAnsi" w:hAnsiTheme="minorHAnsi" w:cs="Arial"/>
          <w:color w:val="000000"/>
          <w:sz w:val="22"/>
          <w:szCs w:val="22"/>
        </w:rPr>
      </w:pPr>
      <w:r w:rsidRPr="00001D3D">
        <w:rPr>
          <w:rFonts w:asciiTheme="minorHAnsi" w:hAnsiTheme="minorHAnsi" w:cs="Arial"/>
          <w:b/>
          <w:color w:val="000000"/>
          <w:sz w:val="22"/>
          <w:szCs w:val="22"/>
        </w:rPr>
        <w:t>In sede di offerta tecnica l’Unità concorrente dovrà specificare come intende soddisfare i predetti requisiti.</w:t>
      </w:r>
    </w:p>
    <w:p w:rsidR="001B3BC0" w:rsidRPr="001B3BC0" w:rsidRDefault="00001D3D" w:rsidP="00001D3D">
      <w:pPr>
        <w:pStyle w:val="Titolo1"/>
      </w:pPr>
      <w:r>
        <w:t>Requisiti e caratteristiche per le s</w:t>
      </w:r>
      <w:r w:rsidR="001B3BC0">
        <w:t>pecifiche del</w:t>
      </w:r>
      <w:r w:rsidR="001B3BC0" w:rsidRPr="001B3BC0">
        <w:t xml:space="preserve">la piattaforma tecnologica </w:t>
      </w:r>
    </w:p>
    <w:p w:rsidR="00DC1F55" w:rsidRDefault="00DC1F55" w:rsidP="00F04D90">
      <w:pPr>
        <w:spacing w:line="276" w:lineRule="auto"/>
        <w:jc w:val="both"/>
        <w:rPr>
          <w:rFonts w:asciiTheme="minorHAnsi" w:hAnsiTheme="minorHAnsi"/>
          <w:sz w:val="22"/>
          <w:szCs w:val="22"/>
        </w:rPr>
      </w:pPr>
      <w:r>
        <w:rPr>
          <w:rFonts w:asciiTheme="minorHAnsi" w:hAnsiTheme="minorHAnsi"/>
          <w:sz w:val="22"/>
          <w:szCs w:val="22"/>
        </w:rPr>
        <w:t>Come indicato nelle premesse, le domande saranno fruibili da una piattaforma accessibile sulla rete Internet.</w:t>
      </w:r>
    </w:p>
    <w:p w:rsidR="00915E49" w:rsidRPr="00336742" w:rsidRDefault="00DC1F55" w:rsidP="00F04D90">
      <w:pPr>
        <w:spacing w:line="276" w:lineRule="auto"/>
        <w:jc w:val="both"/>
        <w:rPr>
          <w:rFonts w:asciiTheme="minorHAnsi" w:hAnsiTheme="minorHAnsi"/>
          <w:sz w:val="22"/>
          <w:szCs w:val="22"/>
        </w:rPr>
      </w:pPr>
      <w:r>
        <w:rPr>
          <w:rFonts w:asciiTheme="minorHAnsi" w:hAnsiTheme="minorHAnsi"/>
          <w:sz w:val="22"/>
          <w:szCs w:val="22"/>
        </w:rPr>
        <w:t xml:space="preserve">Si richiede all’Unità concorrente – in quanto soggetto che ha progettato il syllabus e il dataset di test – di </w:t>
      </w:r>
      <w:r w:rsidR="00915E49" w:rsidRPr="00336742">
        <w:rPr>
          <w:rFonts w:asciiTheme="minorHAnsi" w:hAnsiTheme="minorHAnsi"/>
          <w:sz w:val="22"/>
          <w:szCs w:val="22"/>
        </w:rPr>
        <w:t>defini</w:t>
      </w:r>
      <w:r w:rsidR="00743FD4">
        <w:rPr>
          <w:rFonts w:asciiTheme="minorHAnsi" w:hAnsiTheme="minorHAnsi"/>
          <w:sz w:val="22"/>
          <w:szCs w:val="22"/>
        </w:rPr>
        <w:t xml:space="preserve">re </w:t>
      </w:r>
      <w:r w:rsidR="00915E49" w:rsidRPr="00336742">
        <w:rPr>
          <w:rFonts w:asciiTheme="minorHAnsi" w:hAnsiTheme="minorHAnsi"/>
          <w:sz w:val="22"/>
          <w:szCs w:val="22"/>
        </w:rPr>
        <w:t>le specifiche di massima caratterizzanti la piattaforma tecnologica a supp</w:t>
      </w:r>
      <w:r w:rsidR="001B3BC0">
        <w:rPr>
          <w:rFonts w:asciiTheme="minorHAnsi" w:hAnsiTheme="minorHAnsi"/>
          <w:sz w:val="22"/>
          <w:szCs w:val="22"/>
        </w:rPr>
        <w:t>orto delle attività di verifica dei gap di conoscenze e competenze</w:t>
      </w:r>
      <w:r w:rsidR="00743FD4">
        <w:rPr>
          <w:rFonts w:asciiTheme="minorHAnsi" w:hAnsiTheme="minorHAnsi"/>
          <w:sz w:val="22"/>
          <w:szCs w:val="22"/>
        </w:rPr>
        <w:t xml:space="preserve"> nel pubblico impiego.</w:t>
      </w:r>
    </w:p>
    <w:p w:rsidR="00743FD4" w:rsidRDefault="00743FD4" w:rsidP="00F04D90">
      <w:pPr>
        <w:spacing w:line="276" w:lineRule="auto"/>
        <w:jc w:val="both"/>
        <w:rPr>
          <w:rFonts w:asciiTheme="minorHAnsi" w:hAnsiTheme="minorHAnsi"/>
          <w:sz w:val="22"/>
          <w:szCs w:val="22"/>
        </w:rPr>
      </w:pPr>
      <w:r>
        <w:rPr>
          <w:rFonts w:asciiTheme="minorHAnsi" w:hAnsiTheme="minorHAnsi"/>
          <w:sz w:val="22"/>
          <w:szCs w:val="22"/>
        </w:rPr>
        <w:t>All’Unità aggiudicataria sarà richiesto di dettagliare l</w:t>
      </w:r>
      <w:r w:rsidR="00915E49" w:rsidRPr="00336742">
        <w:rPr>
          <w:rFonts w:asciiTheme="minorHAnsi" w:hAnsiTheme="minorHAnsi"/>
          <w:sz w:val="22"/>
          <w:szCs w:val="22"/>
        </w:rPr>
        <w:t xml:space="preserve">e specifiche </w:t>
      </w:r>
      <w:r>
        <w:rPr>
          <w:rFonts w:asciiTheme="minorHAnsi" w:hAnsiTheme="minorHAnsi"/>
          <w:sz w:val="22"/>
          <w:szCs w:val="22"/>
        </w:rPr>
        <w:t>della piattaforma in modo da consentire al DFP di poterle includere nei documenti atti a individuare la migliore soluzione</w:t>
      </w:r>
      <w:r w:rsidR="00786823">
        <w:rPr>
          <w:rFonts w:asciiTheme="minorHAnsi" w:hAnsiTheme="minorHAnsi"/>
          <w:sz w:val="22"/>
          <w:szCs w:val="22"/>
        </w:rPr>
        <w:t xml:space="preserve"> (es: capitolato tecnico)</w:t>
      </w:r>
      <w:r>
        <w:rPr>
          <w:rFonts w:asciiTheme="minorHAnsi" w:hAnsiTheme="minorHAnsi"/>
          <w:sz w:val="22"/>
          <w:szCs w:val="22"/>
        </w:rPr>
        <w:t>.</w:t>
      </w:r>
    </w:p>
    <w:p w:rsidR="00786823" w:rsidRDefault="00786823" w:rsidP="00786823">
      <w:pPr>
        <w:spacing w:line="276" w:lineRule="auto"/>
        <w:jc w:val="both"/>
        <w:rPr>
          <w:rFonts w:asciiTheme="minorHAnsi" w:hAnsiTheme="minorHAnsi"/>
          <w:sz w:val="22"/>
          <w:szCs w:val="22"/>
        </w:rPr>
      </w:pPr>
      <w:r>
        <w:rPr>
          <w:rFonts w:asciiTheme="minorHAnsi" w:hAnsiTheme="minorHAnsi"/>
          <w:sz w:val="22"/>
          <w:szCs w:val="22"/>
        </w:rPr>
        <w:t>La piattaforma dovrà dialogare con i sistemi software dei soggetti formatori di cui alla linea di intervento C</w:t>
      </w:r>
      <w:r w:rsidR="0061701D">
        <w:rPr>
          <w:rFonts w:asciiTheme="minorHAnsi" w:hAnsiTheme="minorHAnsi"/>
          <w:sz w:val="22"/>
          <w:szCs w:val="22"/>
        </w:rPr>
        <w:t xml:space="preserve">  del progetto Competenze digi</w:t>
      </w:r>
      <w:r w:rsidR="003003B9">
        <w:rPr>
          <w:rFonts w:asciiTheme="minorHAnsi" w:hAnsiTheme="minorHAnsi"/>
          <w:sz w:val="22"/>
          <w:szCs w:val="22"/>
        </w:rPr>
        <w:t>tali della PA di cui al par. 2.3</w:t>
      </w:r>
      <w:r w:rsidR="0061701D">
        <w:rPr>
          <w:rFonts w:asciiTheme="minorHAnsi" w:hAnsiTheme="minorHAnsi"/>
          <w:sz w:val="22"/>
          <w:szCs w:val="22"/>
        </w:rPr>
        <w:t>.1</w:t>
      </w:r>
      <w:r>
        <w:rPr>
          <w:rFonts w:asciiTheme="minorHAnsi" w:hAnsiTheme="minorHAnsi"/>
          <w:sz w:val="22"/>
          <w:szCs w:val="22"/>
        </w:rPr>
        <w:t xml:space="preserve">, ai quali dovrà fornire </w:t>
      </w:r>
      <w:r w:rsidR="0061701D">
        <w:rPr>
          <w:rFonts w:asciiTheme="minorHAnsi" w:hAnsiTheme="minorHAnsi"/>
          <w:sz w:val="22"/>
          <w:szCs w:val="22"/>
        </w:rPr>
        <w:t>l’</w:t>
      </w:r>
      <w:r>
        <w:rPr>
          <w:rFonts w:asciiTheme="minorHAnsi" w:hAnsiTheme="minorHAnsi"/>
          <w:sz w:val="22"/>
          <w:szCs w:val="22"/>
        </w:rPr>
        <w:t xml:space="preserve">anagrafica individuale e della PA di appartenenza di ogni soggetto che ha completato il test di autovalutazione. Al termine dell’erogazione della formazione a distanza, la piattaforma riceverà dal sistema software del soggetto formatore l’informazione relativa al completamento dell’attività formativa e quindi il </w:t>
      </w:r>
      <w:r w:rsidR="00DC53D4">
        <w:rPr>
          <w:rFonts w:asciiTheme="minorHAnsi" w:hAnsiTheme="minorHAnsi"/>
          <w:sz w:val="22"/>
          <w:szCs w:val="22"/>
        </w:rPr>
        <w:t>“</w:t>
      </w:r>
      <w:r>
        <w:rPr>
          <w:rFonts w:asciiTheme="minorHAnsi" w:hAnsiTheme="minorHAnsi"/>
          <w:sz w:val="22"/>
          <w:szCs w:val="22"/>
        </w:rPr>
        <w:t>via libera</w:t>
      </w:r>
      <w:r w:rsidR="00DC53D4">
        <w:rPr>
          <w:rFonts w:asciiTheme="minorHAnsi" w:hAnsiTheme="minorHAnsi"/>
          <w:sz w:val="22"/>
          <w:szCs w:val="22"/>
        </w:rPr>
        <w:t>”</w:t>
      </w:r>
      <w:r>
        <w:rPr>
          <w:rFonts w:asciiTheme="minorHAnsi" w:hAnsiTheme="minorHAnsi"/>
          <w:sz w:val="22"/>
          <w:szCs w:val="22"/>
        </w:rPr>
        <w:t xml:space="preserve"> alla somministrazione del test di valutazione.</w:t>
      </w:r>
    </w:p>
    <w:p w:rsidR="00743FD4" w:rsidRDefault="00743FD4" w:rsidP="00F04D90">
      <w:pPr>
        <w:spacing w:line="276" w:lineRule="auto"/>
        <w:jc w:val="both"/>
        <w:rPr>
          <w:rFonts w:asciiTheme="minorHAnsi" w:hAnsiTheme="minorHAnsi"/>
          <w:sz w:val="22"/>
          <w:szCs w:val="22"/>
        </w:rPr>
      </w:pPr>
    </w:p>
    <w:p w:rsidR="00786823" w:rsidRDefault="00786823" w:rsidP="00F04D90">
      <w:pPr>
        <w:spacing w:line="276" w:lineRule="auto"/>
        <w:jc w:val="both"/>
        <w:rPr>
          <w:rFonts w:asciiTheme="minorHAnsi" w:hAnsiTheme="minorHAnsi"/>
          <w:sz w:val="22"/>
          <w:szCs w:val="22"/>
        </w:rPr>
      </w:pPr>
      <w:r>
        <w:rPr>
          <w:rFonts w:asciiTheme="minorHAnsi" w:hAnsiTheme="minorHAnsi"/>
          <w:sz w:val="22"/>
          <w:szCs w:val="22"/>
        </w:rPr>
        <w:t>Le specifiche dovranno trattare almeno i seguenti ambiti:</w:t>
      </w:r>
    </w:p>
    <w:p w:rsidR="003A1562" w:rsidRPr="000C52C6" w:rsidRDefault="003A1562" w:rsidP="00E116E3">
      <w:pPr>
        <w:pStyle w:val="Paragrafoelenco"/>
        <w:numPr>
          <w:ilvl w:val="0"/>
          <w:numId w:val="20"/>
        </w:numPr>
        <w:spacing w:line="276" w:lineRule="auto"/>
        <w:jc w:val="both"/>
        <w:rPr>
          <w:rFonts w:asciiTheme="minorHAnsi" w:hAnsiTheme="minorHAnsi"/>
          <w:sz w:val="22"/>
          <w:szCs w:val="22"/>
        </w:rPr>
      </w:pPr>
      <w:r w:rsidRPr="000C52C6">
        <w:rPr>
          <w:rFonts w:asciiTheme="minorHAnsi" w:hAnsiTheme="minorHAnsi"/>
          <w:sz w:val="22"/>
          <w:szCs w:val="22"/>
        </w:rPr>
        <w:t xml:space="preserve">Requisiti </w:t>
      </w:r>
      <w:r w:rsidR="00915E49" w:rsidRPr="000C52C6">
        <w:rPr>
          <w:rFonts w:asciiTheme="minorHAnsi" w:hAnsiTheme="minorHAnsi"/>
          <w:sz w:val="22"/>
          <w:szCs w:val="22"/>
        </w:rPr>
        <w:t>tecnologici</w:t>
      </w:r>
      <w:r w:rsidR="000C52C6" w:rsidRPr="000C52C6">
        <w:rPr>
          <w:rFonts w:asciiTheme="minorHAnsi" w:hAnsiTheme="minorHAnsi"/>
          <w:sz w:val="22"/>
          <w:szCs w:val="22"/>
        </w:rPr>
        <w:t>,</w:t>
      </w:r>
    </w:p>
    <w:p w:rsidR="003A1562" w:rsidRPr="000C52C6" w:rsidRDefault="00915E49" w:rsidP="00E116E3">
      <w:pPr>
        <w:pStyle w:val="Paragrafoelenco"/>
        <w:numPr>
          <w:ilvl w:val="0"/>
          <w:numId w:val="20"/>
        </w:numPr>
        <w:spacing w:line="276" w:lineRule="auto"/>
        <w:jc w:val="both"/>
        <w:rPr>
          <w:rFonts w:asciiTheme="minorHAnsi" w:hAnsiTheme="minorHAnsi"/>
          <w:sz w:val="22"/>
          <w:szCs w:val="22"/>
        </w:rPr>
      </w:pPr>
      <w:r w:rsidRPr="000C52C6">
        <w:rPr>
          <w:rFonts w:asciiTheme="minorHAnsi" w:hAnsiTheme="minorHAnsi"/>
          <w:sz w:val="22"/>
          <w:szCs w:val="22"/>
        </w:rPr>
        <w:t xml:space="preserve">Funzionalità </w:t>
      </w:r>
      <w:r w:rsidR="00786823" w:rsidRPr="000C52C6">
        <w:rPr>
          <w:rFonts w:asciiTheme="minorHAnsi" w:hAnsiTheme="minorHAnsi"/>
          <w:sz w:val="22"/>
          <w:szCs w:val="22"/>
        </w:rPr>
        <w:t>per il DFP</w:t>
      </w:r>
      <w:r w:rsidR="000C52C6" w:rsidRPr="000C52C6">
        <w:rPr>
          <w:rFonts w:asciiTheme="minorHAnsi" w:hAnsiTheme="minorHAnsi"/>
          <w:sz w:val="22"/>
          <w:szCs w:val="22"/>
        </w:rPr>
        <w:t>,</w:t>
      </w:r>
    </w:p>
    <w:p w:rsidR="00786823" w:rsidRPr="000C52C6" w:rsidRDefault="00786823" w:rsidP="00E116E3">
      <w:pPr>
        <w:pStyle w:val="Paragrafoelenco"/>
        <w:numPr>
          <w:ilvl w:val="0"/>
          <w:numId w:val="20"/>
        </w:numPr>
        <w:spacing w:line="276" w:lineRule="auto"/>
        <w:jc w:val="both"/>
        <w:rPr>
          <w:rFonts w:asciiTheme="minorHAnsi" w:hAnsiTheme="minorHAnsi"/>
          <w:sz w:val="22"/>
          <w:szCs w:val="22"/>
        </w:rPr>
      </w:pPr>
      <w:r w:rsidRPr="000C52C6">
        <w:rPr>
          <w:rFonts w:asciiTheme="minorHAnsi" w:hAnsiTheme="minorHAnsi"/>
          <w:sz w:val="22"/>
          <w:szCs w:val="22"/>
        </w:rPr>
        <w:t>Funzionalità per ogni PA</w:t>
      </w:r>
      <w:r w:rsidR="000C52C6" w:rsidRPr="000C52C6">
        <w:rPr>
          <w:rFonts w:asciiTheme="minorHAnsi" w:hAnsiTheme="minorHAnsi"/>
          <w:sz w:val="22"/>
          <w:szCs w:val="22"/>
        </w:rPr>
        <w:t>,</w:t>
      </w:r>
    </w:p>
    <w:p w:rsidR="00786823" w:rsidRPr="000C52C6" w:rsidRDefault="00786823" w:rsidP="00E116E3">
      <w:pPr>
        <w:pStyle w:val="Paragrafoelenco"/>
        <w:numPr>
          <w:ilvl w:val="0"/>
          <w:numId w:val="20"/>
        </w:numPr>
        <w:spacing w:line="276" w:lineRule="auto"/>
        <w:jc w:val="both"/>
        <w:rPr>
          <w:rFonts w:asciiTheme="minorHAnsi" w:hAnsiTheme="minorHAnsi"/>
          <w:sz w:val="22"/>
          <w:szCs w:val="22"/>
        </w:rPr>
      </w:pPr>
      <w:r w:rsidRPr="000C52C6">
        <w:rPr>
          <w:rFonts w:asciiTheme="minorHAnsi" w:hAnsiTheme="minorHAnsi"/>
          <w:sz w:val="22"/>
          <w:szCs w:val="22"/>
        </w:rPr>
        <w:t>Funzionalità per ogni dipendente</w:t>
      </w:r>
      <w:r w:rsidR="000C52C6" w:rsidRPr="000C52C6">
        <w:rPr>
          <w:rFonts w:asciiTheme="minorHAnsi" w:hAnsiTheme="minorHAnsi"/>
          <w:sz w:val="22"/>
          <w:szCs w:val="22"/>
        </w:rPr>
        <w:t>,</w:t>
      </w:r>
    </w:p>
    <w:p w:rsidR="00336742" w:rsidRPr="000C52C6" w:rsidRDefault="00044F1A" w:rsidP="00E116E3">
      <w:pPr>
        <w:pStyle w:val="Paragrafoelenco"/>
        <w:numPr>
          <w:ilvl w:val="0"/>
          <w:numId w:val="20"/>
        </w:numPr>
        <w:spacing w:line="276" w:lineRule="auto"/>
        <w:jc w:val="both"/>
        <w:rPr>
          <w:rFonts w:asciiTheme="minorHAnsi" w:hAnsiTheme="minorHAnsi"/>
          <w:sz w:val="22"/>
          <w:szCs w:val="22"/>
        </w:rPr>
      </w:pPr>
      <w:r w:rsidRPr="000C52C6">
        <w:rPr>
          <w:rFonts w:asciiTheme="minorHAnsi" w:hAnsiTheme="minorHAnsi"/>
          <w:sz w:val="22"/>
          <w:szCs w:val="22"/>
        </w:rPr>
        <w:t>Interfaccia con altri sistemi</w:t>
      </w:r>
      <w:r w:rsidR="000C52C6" w:rsidRPr="000C52C6">
        <w:rPr>
          <w:rFonts w:asciiTheme="minorHAnsi" w:hAnsiTheme="minorHAnsi"/>
          <w:sz w:val="22"/>
          <w:szCs w:val="22"/>
        </w:rPr>
        <w:t>,</w:t>
      </w:r>
    </w:p>
    <w:p w:rsidR="006328D9" w:rsidRPr="000C52C6" w:rsidRDefault="00D21524" w:rsidP="00E116E3">
      <w:pPr>
        <w:pStyle w:val="Paragrafoelenco"/>
        <w:numPr>
          <w:ilvl w:val="0"/>
          <w:numId w:val="20"/>
        </w:numPr>
        <w:spacing w:line="276" w:lineRule="auto"/>
        <w:jc w:val="both"/>
        <w:rPr>
          <w:rFonts w:asciiTheme="minorHAnsi" w:hAnsiTheme="minorHAnsi"/>
          <w:sz w:val="22"/>
          <w:szCs w:val="22"/>
        </w:rPr>
      </w:pPr>
      <w:r w:rsidRPr="000C52C6">
        <w:rPr>
          <w:rFonts w:asciiTheme="minorHAnsi" w:hAnsiTheme="minorHAnsi"/>
          <w:sz w:val="22"/>
          <w:szCs w:val="22"/>
        </w:rPr>
        <w:t>Estensione a nuovi syllabus con annessi</w:t>
      </w:r>
      <w:r w:rsidR="006328D9" w:rsidRPr="000C52C6">
        <w:rPr>
          <w:rFonts w:asciiTheme="minorHAnsi" w:hAnsiTheme="minorHAnsi"/>
          <w:sz w:val="22"/>
          <w:szCs w:val="22"/>
        </w:rPr>
        <w:t xml:space="preserve"> dataset di test</w:t>
      </w:r>
      <w:r w:rsidR="000C52C6" w:rsidRPr="000C52C6">
        <w:rPr>
          <w:rFonts w:asciiTheme="minorHAnsi" w:hAnsiTheme="minorHAnsi"/>
          <w:sz w:val="22"/>
          <w:szCs w:val="22"/>
        </w:rPr>
        <w:t>.</w:t>
      </w:r>
    </w:p>
    <w:p w:rsidR="00786823" w:rsidRDefault="00786823" w:rsidP="00F04D90">
      <w:pPr>
        <w:spacing w:line="276" w:lineRule="auto"/>
        <w:jc w:val="both"/>
        <w:rPr>
          <w:rFonts w:asciiTheme="minorHAnsi" w:hAnsiTheme="minorHAnsi"/>
          <w:b/>
          <w:sz w:val="22"/>
          <w:szCs w:val="22"/>
        </w:rPr>
      </w:pPr>
    </w:p>
    <w:p w:rsidR="00336742" w:rsidRDefault="00044F1A" w:rsidP="00F04D90">
      <w:pPr>
        <w:spacing w:line="276" w:lineRule="auto"/>
        <w:jc w:val="both"/>
        <w:rPr>
          <w:rFonts w:asciiTheme="minorHAnsi" w:hAnsiTheme="minorHAnsi"/>
          <w:b/>
          <w:sz w:val="22"/>
          <w:szCs w:val="22"/>
        </w:rPr>
      </w:pPr>
      <w:r w:rsidRPr="00786823">
        <w:rPr>
          <w:rFonts w:asciiTheme="minorHAnsi" w:hAnsiTheme="minorHAnsi"/>
          <w:b/>
          <w:sz w:val="22"/>
          <w:szCs w:val="22"/>
        </w:rPr>
        <w:t xml:space="preserve">In sede di offerta tecnica l’Unità concorrente dovrà indicare in che modo intende </w:t>
      </w:r>
      <w:r w:rsidR="00786823" w:rsidRPr="00786823">
        <w:rPr>
          <w:rFonts w:asciiTheme="minorHAnsi" w:hAnsiTheme="minorHAnsi"/>
          <w:b/>
          <w:sz w:val="22"/>
          <w:szCs w:val="22"/>
        </w:rPr>
        <w:t>soddisfare i predetti requisiti.</w:t>
      </w:r>
    </w:p>
    <w:p w:rsidR="00182EAB" w:rsidRDefault="00182EAB" w:rsidP="00F04D90">
      <w:pPr>
        <w:spacing w:line="276" w:lineRule="auto"/>
        <w:jc w:val="both"/>
        <w:rPr>
          <w:rFonts w:asciiTheme="minorHAnsi" w:hAnsiTheme="minorHAnsi"/>
          <w:b/>
          <w:sz w:val="22"/>
          <w:szCs w:val="22"/>
        </w:rPr>
      </w:pPr>
    </w:p>
    <w:p w:rsidR="00A15419" w:rsidRPr="003D2C37" w:rsidRDefault="00152A2C" w:rsidP="00F04D90">
      <w:pPr>
        <w:spacing w:line="276" w:lineRule="auto"/>
        <w:jc w:val="both"/>
        <w:rPr>
          <w:rFonts w:asciiTheme="majorHAnsi" w:eastAsiaTheme="majorEastAsia" w:hAnsiTheme="majorHAnsi" w:cstheme="majorBidi"/>
          <w:b/>
          <w:bCs/>
          <w:color w:val="365F91" w:themeColor="accent1" w:themeShade="BF"/>
          <w:sz w:val="28"/>
          <w:szCs w:val="28"/>
        </w:rPr>
      </w:pPr>
      <w:r w:rsidRPr="003D2C37">
        <w:rPr>
          <w:rFonts w:asciiTheme="majorHAnsi" w:eastAsiaTheme="majorEastAsia" w:hAnsiTheme="majorHAnsi" w:cstheme="majorBidi"/>
          <w:b/>
          <w:bCs/>
          <w:color w:val="365F91" w:themeColor="accent1" w:themeShade="BF"/>
          <w:sz w:val="28"/>
          <w:szCs w:val="28"/>
        </w:rPr>
        <w:t>7</w:t>
      </w:r>
      <w:r w:rsidR="00A15419" w:rsidRPr="003D2C37">
        <w:rPr>
          <w:rFonts w:asciiTheme="majorHAnsi" w:eastAsiaTheme="majorEastAsia" w:hAnsiTheme="majorHAnsi" w:cstheme="majorBidi"/>
          <w:b/>
          <w:bCs/>
          <w:color w:val="365F91" w:themeColor="accent1" w:themeShade="BF"/>
          <w:sz w:val="28"/>
          <w:szCs w:val="28"/>
        </w:rPr>
        <w:t xml:space="preserve"> </w:t>
      </w:r>
      <w:r w:rsidR="003D2C37">
        <w:rPr>
          <w:rFonts w:asciiTheme="majorHAnsi" w:eastAsiaTheme="majorEastAsia" w:hAnsiTheme="majorHAnsi" w:cstheme="majorBidi"/>
          <w:b/>
          <w:bCs/>
          <w:color w:val="365F91" w:themeColor="accent1" w:themeShade="BF"/>
          <w:sz w:val="28"/>
          <w:szCs w:val="28"/>
        </w:rPr>
        <w:t xml:space="preserve"> G</w:t>
      </w:r>
      <w:r w:rsidR="003D2C37" w:rsidRPr="003D2C37">
        <w:rPr>
          <w:rFonts w:asciiTheme="majorHAnsi" w:eastAsiaTheme="majorEastAsia" w:hAnsiTheme="majorHAnsi" w:cstheme="majorBidi"/>
          <w:b/>
          <w:bCs/>
          <w:color w:val="365F91" w:themeColor="accent1" w:themeShade="BF"/>
          <w:sz w:val="28"/>
          <w:szCs w:val="28"/>
        </w:rPr>
        <w:t xml:space="preserve">ruppo di lavoro </w:t>
      </w:r>
    </w:p>
    <w:p w:rsidR="00152A2C" w:rsidRPr="00056581" w:rsidRDefault="00056581" w:rsidP="00152A2C">
      <w:pPr>
        <w:jc w:val="both"/>
        <w:rPr>
          <w:rFonts w:asciiTheme="minorHAnsi" w:hAnsiTheme="minorHAnsi" w:cstheme="minorHAnsi"/>
          <w:snapToGrid w:val="0"/>
          <w:sz w:val="22"/>
          <w:szCs w:val="22"/>
        </w:rPr>
      </w:pPr>
      <w:r>
        <w:rPr>
          <w:rFonts w:asciiTheme="minorHAnsi" w:hAnsiTheme="minorHAnsi" w:cstheme="minorHAnsi"/>
          <w:snapToGrid w:val="0"/>
          <w:sz w:val="22"/>
          <w:szCs w:val="22"/>
        </w:rPr>
        <w:t>P</w:t>
      </w:r>
      <w:r w:rsidR="00152A2C" w:rsidRPr="00056581">
        <w:rPr>
          <w:rFonts w:asciiTheme="minorHAnsi" w:hAnsiTheme="minorHAnsi" w:cstheme="minorHAnsi"/>
          <w:snapToGrid w:val="0"/>
          <w:sz w:val="22"/>
          <w:szCs w:val="22"/>
        </w:rPr>
        <w:t xml:space="preserve">er la realizzazione delle attività </w:t>
      </w:r>
      <w:r w:rsidR="00020C01" w:rsidRPr="00056581">
        <w:rPr>
          <w:rFonts w:asciiTheme="minorHAnsi" w:hAnsiTheme="minorHAnsi" w:cstheme="minorHAnsi"/>
          <w:snapToGrid w:val="0"/>
          <w:sz w:val="22"/>
          <w:szCs w:val="22"/>
        </w:rPr>
        <w:t xml:space="preserve">l’Unità aggiudicataria </w:t>
      </w:r>
      <w:r w:rsidR="00152A2C" w:rsidRPr="00056581">
        <w:rPr>
          <w:rFonts w:asciiTheme="minorHAnsi" w:hAnsiTheme="minorHAnsi" w:cstheme="minorHAnsi"/>
          <w:snapToGrid w:val="0"/>
          <w:sz w:val="22"/>
          <w:szCs w:val="22"/>
        </w:rPr>
        <w:t>dovr</w:t>
      </w:r>
      <w:r w:rsidR="00020C01" w:rsidRPr="00056581">
        <w:rPr>
          <w:rFonts w:asciiTheme="minorHAnsi" w:hAnsiTheme="minorHAnsi" w:cstheme="minorHAnsi"/>
          <w:snapToGrid w:val="0"/>
          <w:sz w:val="22"/>
          <w:szCs w:val="22"/>
        </w:rPr>
        <w:t>à</w:t>
      </w:r>
      <w:r w:rsidR="00152A2C" w:rsidRPr="00056581">
        <w:rPr>
          <w:rFonts w:asciiTheme="minorHAnsi" w:hAnsiTheme="minorHAnsi" w:cstheme="minorHAnsi"/>
          <w:snapToGrid w:val="0"/>
          <w:sz w:val="22"/>
          <w:szCs w:val="22"/>
        </w:rPr>
        <w:t xml:space="preserve"> garantire l’impiego di un gruppo di lavoro costituito da un insieme di figure professionali, dotate di specifiche competenze, di cui, al minimo, facciano parte:</w:t>
      </w:r>
    </w:p>
    <w:p w:rsidR="00152A2C" w:rsidRPr="00056581" w:rsidRDefault="00D96C11" w:rsidP="00020C01">
      <w:pPr>
        <w:pStyle w:val="Paragrafoelenco"/>
        <w:numPr>
          <w:ilvl w:val="0"/>
          <w:numId w:val="44"/>
        </w:numPr>
        <w:jc w:val="both"/>
        <w:rPr>
          <w:rFonts w:asciiTheme="minorHAnsi" w:hAnsiTheme="minorHAnsi" w:cstheme="minorHAnsi"/>
          <w:snapToGrid w:val="0"/>
          <w:sz w:val="22"/>
          <w:szCs w:val="22"/>
        </w:rPr>
      </w:pPr>
      <w:r w:rsidRPr="00056581">
        <w:rPr>
          <w:rFonts w:asciiTheme="minorHAnsi" w:hAnsiTheme="minorHAnsi" w:cstheme="minorHAnsi"/>
          <w:snapToGrid w:val="0"/>
          <w:sz w:val="22"/>
          <w:szCs w:val="22"/>
        </w:rPr>
        <w:t>n. 1</w:t>
      </w:r>
      <w:r w:rsidR="00ED135C" w:rsidRPr="00056581">
        <w:rPr>
          <w:rFonts w:asciiTheme="minorHAnsi" w:hAnsiTheme="minorHAnsi" w:cstheme="minorHAnsi"/>
          <w:snapToGrid w:val="0"/>
          <w:sz w:val="22"/>
          <w:szCs w:val="22"/>
        </w:rPr>
        <w:t xml:space="preserve"> </w:t>
      </w:r>
      <w:r w:rsidR="00152A2C" w:rsidRPr="00056581">
        <w:rPr>
          <w:rFonts w:asciiTheme="minorHAnsi" w:hAnsiTheme="minorHAnsi" w:cstheme="minorHAnsi"/>
          <w:i/>
          <w:snapToGrid w:val="0"/>
          <w:sz w:val="22"/>
          <w:szCs w:val="22"/>
        </w:rPr>
        <w:t>coordinatore di progetto</w:t>
      </w:r>
      <w:r w:rsidR="00152A2C" w:rsidRPr="00056581">
        <w:rPr>
          <w:rFonts w:asciiTheme="minorHAnsi" w:hAnsiTheme="minorHAnsi" w:cstheme="minorHAnsi"/>
          <w:snapToGrid w:val="0"/>
          <w:sz w:val="22"/>
          <w:szCs w:val="22"/>
        </w:rPr>
        <w:t>, responsabile della supervisione e dell’attuazione dell’intera attività e referente di contatto principale con il Dipartimento della Funzione Pubblica, che dovrà possedere un’esperienza almeno decennale in</w:t>
      </w:r>
      <w:r w:rsidR="00ED135C" w:rsidRPr="00056581">
        <w:rPr>
          <w:rFonts w:asciiTheme="minorHAnsi" w:hAnsiTheme="minorHAnsi" w:cstheme="minorHAnsi"/>
          <w:snapToGrid w:val="0"/>
          <w:sz w:val="22"/>
          <w:szCs w:val="22"/>
        </w:rPr>
        <w:t xml:space="preserve"> </w:t>
      </w:r>
      <w:r w:rsidR="00ED135C" w:rsidRPr="00056581">
        <w:rPr>
          <w:rFonts w:asciiTheme="minorHAnsi" w:hAnsiTheme="minorHAnsi"/>
          <w:sz w:val="22"/>
          <w:szCs w:val="22"/>
        </w:rPr>
        <w:t>attività di gestione di progetti complessi anche in ambito pubblico</w:t>
      </w:r>
      <w:r w:rsidR="00152A2C" w:rsidRPr="00056581">
        <w:rPr>
          <w:rFonts w:asciiTheme="minorHAnsi" w:hAnsiTheme="minorHAnsi" w:cstheme="minorHAnsi"/>
          <w:snapToGrid w:val="0"/>
          <w:sz w:val="22"/>
          <w:szCs w:val="22"/>
        </w:rPr>
        <w:t>.</w:t>
      </w:r>
    </w:p>
    <w:p w:rsidR="00020C01" w:rsidRPr="00056581" w:rsidRDefault="00D96C11" w:rsidP="00020C01">
      <w:pPr>
        <w:pStyle w:val="Paragrafoelenco"/>
        <w:numPr>
          <w:ilvl w:val="0"/>
          <w:numId w:val="44"/>
        </w:numPr>
        <w:jc w:val="both"/>
        <w:rPr>
          <w:rFonts w:asciiTheme="minorHAnsi" w:hAnsiTheme="minorHAnsi" w:cstheme="minorHAnsi"/>
          <w:snapToGrid w:val="0"/>
          <w:sz w:val="22"/>
          <w:szCs w:val="22"/>
        </w:rPr>
      </w:pPr>
      <w:r w:rsidRPr="00056581">
        <w:rPr>
          <w:rFonts w:asciiTheme="minorHAnsi" w:hAnsiTheme="minorHAnsi" w:cstheme="minorHAnsi"/>
          <w:snapToGrid w:val="0"/>
          <w:sz w:val="22"/>
          <w:szCs w:val="22"/>
        </w:rPr>
        <w:t>n. 2</w:t>
      </w:r>
      <w:r w:rsidR="00ED135C" w:rsidRPr="00056581">
        <w:rPr>
          <w:rFonts w:asciiTheme="minorHAnsi" w:hAnsiTheme="minorHAnsi" w:cstheme="minorHAnsi"/>
          <w:snapToGrid w:val="0"/>
          <w:sz w:val="22"/>
          <w:szCs w:val="22"/>
        </w:rPr>
        <w:t xml:space="preserve"> </w:t>
      </w:r>
      <w:r w:rsidR="00ED135C" w:rsidRPr="00056581">
        <w:rPr>
          <w:rFonts w:asciiTheme="minorHAnsi" w:hAnsiTheme="minorHAnsi" w:cstheme="minorHAnsi"/>
          <w:i/>
          <w:snapToGrid w:val="0"/>
          <w:sz w:val="22"/>
          <w:szCs w:val="22"/>
        </w:rPr>
        <w:t>esperti di dominio</w:t>
      </w:r>
      <w:r w:rsidR="00ED135C" w:rsidRPr="00056581">
        <w:rPr>
          <w:rFonts w:asciiTheme="minorHAnsi" w:hAnsiTheme="minorHAnsi" w:cstheme="minorHAnsi"/>
          <w:snapToGrid w:val="0"/>
          <w:sz w:val="22"/>
          <w:szCs w:val="22"/>
        </w:rPr>
        <w:t xml:space="preserve"> con esperienza almeno settennale nella valutazione e valorizzazione delle competenze professionali nell’ambito delle tecnologie digitali e dell’innovazione, con particolare riferimento al settore pubblico.</w:t>
      </w:r>
    </w:p>
    <w:p w:rsidR="00020C01" w:rsidRPr="00056581" w:rsidRDefault="00D96C11" w:rsidP="00020C01">
      <w:pPr>
        <w:pStyle w:val="Paragrafoelenco"/>
        <w:numPr>
          <w:ilvl w:val="0"/>
          <w:numId w:val="44"/>
        </w:numPr>
        <w:jc w:val="both"/>
        <w:rPr>
          <w:rFonts w:asciiTheme="minorHAnsi" w:hAnsiTheme="minorHAnsi" w:cstheme="minorHAnsi"/>
          <w:snapToGrid w:val="0"/>
          <w:sz w:val="22"/>
          <w:szCs w:val="22"/>
        </w:rPr>
      </w:pPr>
      <w:r w:rsidRPr="00056581">
        <w:rPr>
          <w:rFonts w:asciiTheme="minorHAnsi" w:hAnsiTheme="minorHAnsi" w:cstheme="minorHAnsi"/>
          <w:snapToGrid w:val="0"/>
          <w:sz w:val="22"/>
          <w:szCs w:val="22"/>
        </w:rPr>
        <w:t>n. 1</w:t>
      </w:r>
      <w:r w:rsidR="00ED135C" w:rsidRPr="00056581">
        <w:rPr>
          <w:rFonts w:asciiTheme="minorHAnsi" w:hAnsiTheme="minorHAnsi" w:cstheme="minorHAnsi"/>
          <w:snapToGrid w:val="0"/>
          <w:sz w:val="22"/>
          <w:szCs w:val="22"/>
        </w:rPr>
        <w:t xml:space="preserve"> </w:t>
      </w:r>
      <w:r w:rsidR="00020C01" w:rsidRPr="00056581">
        <w:rPr>
          <w:rFonts w:asciiTheme="minorHAnsi" w:hAnsiTheme="minorHAnsi" w:cstheme="minorHAnsi"/>
          <w:i/>
          <w:snapToGrid w:val="0"/>
          <w:sz w:val="22"/>
          <w:szCs w:val="22"/>
        </w:rPr>
        <w:t>e</w:t>
      </w:r>
      <w:r w:rsidR="00ED135C" w:rsidRPr="00056581">
        <w:rPr>
          <w:rFonts w:asciiTheme="minorHAnsi" w:hAnsiTheme="minorHAnsi" w:cstheme="minorHAnsi"/>
          <w:i/>
          <w:snapToGrid w:val="0"/>
          <w:sz w:val="22"/>
          <w:szCs w:val="22"/>
        </w:rPr>
        <w:t>sperto nella progettazione di sistemi web based</w:t>
      </w:r>
      <w:r w:rsidR="00020C01" w:rsidRPr="00056581">
        <w:rPr>
          <w:rFonts w:asciiTheme="minorHAnsi" w:hAnsiTheme="minorHAnsi" w:cstheme="minorHAnsi"/>
          <w:snapToGrid w:val="0"/>
          <w:sz w:val="22"/>
          <w:szCs w:val="22"/>
        </w:rPr>
        <w:t xml:space="preserve"> con esperienza almeno settennale nella progettazione di soluzioni tecnologiche a supporto di attività di valutazione delle competenze e di e-learning.</w:t>
      </w:r>
      <w:r w:rsidR="00020C01" w:rsidRPr="00056581" w:rsidDel="00ED135C">
        <w:rPr>
          <w:rFonts w:asciiTheme="minorHAnsi" w:hAnsiTheme="minorHAnsi" w:cstheme="minorHAnsi"/>
          <w:snapToGrid w:val="0"/>
          <w:sz w:val="22"/>
          <w:szCs w:val="22"/>
        </w:rPr>
        <w:t xml:space="preserve"> </w:t>
      </w:r>
    </w:p>
    <w:p w:rsidR="00A15419" w:rsidRPr="00056581" w:rsidRDefault="00152A2C" w:rsidP="00152A2C">
      <w:pPr>
        <w:jc w:val="both"/>
        <w:rPr>
          <w:rFonts w:asciiTheme="minorHAnsi" w:hAnsiTheme="minorHAnsi" w:cstheme="minorHAnsi"/>
          <w:snapToGrid w:val="0"/>
          <w:sz w:val="22"/>
          <w:szCs w:val="22"/>
        </w:rPr>
      </w:pPr>
      <w:r w:rsidRPr="00056581">
        <w:rPr>
          <w:rFonts w:asciiTheme="minorHAnsi" w:hAnsiTheme="minorHAnsi" w:cstheme="minorHAnsi"/>
          <w:snapToGrid w:val="0"/>
          <w:sz w:val="22"/>
          <w:szCs w:val="22"/>
        </w:rPr>
        <w:t>Il gruppo di lavoro non potrà essere modificato senza il preventivo consenso del Dipartimento della Funzione Pubblica. Qualora il soggetto affidatario, durante lo svolgimento dell’appalto, dovesse essere costretto a sostituire uno o più componenti del gruppo di lavoro, dovrà formulare specifica e motivata richiesta scritta al Dipartimento, indicando i nominativi e le referenze dei componenti che intenderà proporre in sostituzione di quelli indicati in sede d’offerta. Al riguardo si precisa che tali nuovi eventuali componenti dovranno avere requisiti equivalenti o superiori a quelli posseduti dai componenti da sostituire, motivo per cui dovrà essere fornita, in sede di richiesta, la documentazione comprovante il possesso dei requisiti suddetti.</w:t>
      </w:r>
    </w:p>
    <w:p w:rsidR="00020C01" w:rsidRPr="00056581" w:rsidRDefault="00020C01" w:rsidP="00152A2C">
      <w:pPr>
        <w:jc w:val="both"/>
        <w:rPr>
          <w:rFonts w:asciiTheme="minorHAnsi" w:hAnsiTheme="minorHAnsi" w:cstheme="minorHAnsi"/>
          <w:snapToGrid w:val="0"/>
          <w:sz w:val="22"/>
          <w:szCs w:val="22"/>
        </w:rPr>
      </w:pPr>
    </w:p>
    <w:p w:rsidR="00020C01" w:rsidRPr="00056581" w:rsidRDefault="00020C01" w:rsidP="00020C01">
      <w:pPr>
        <w:jc w:val="both"/>
        <w:rPr>
          <w:rFonts w:ascii="Calibri" w:hAnsi="Calibri" w:cs="Arial"/>
          <w:b/>
          <w:sz w:val="22"/>
          <w:szCs w:val="22"/>
        </w:rPr>
      </w:pPr>
      <w:r w:rsidRPr="00056581">
        <w:rPr>
          <w:rFonts w:ascii="Calibri" w:hAnsi="Calibri" w:cs="Arial"/>
          <w:b/>
          <w:sz w:val="22"/>
          <w:szCs w:val="22"/>
        </w:rPr>
        <w:t xml:space="preserve">In sede di offerta tecnica l’esperienza professionale dei componenti del gruppo di lavoro dovrà essere documentata con un curriculum redatto secondo il modello europeo sottoscritto, pena l’esclusione. </w:t>
      </w:r>
    </w:p>
    <w:p w:rsidR="00020C01" w:rsidRPr="00056581" w:rsidRDefault="00020C01" w:rsidP="00020C01">
      <w:pPr>
        <w:jc w:val="both"/>
        <w:rPr>
          <w:rFonts w:ascii="Calibri" w:hAnsi="Calibri" w:cs="Arial"/>
          <w:b/>
          <w:sz w:val="22"/>
          <w:szCs w:val="22"/>
        </w:rPr>
      </w:pPr>
      <w:r w:rsidRPr="00056581">
        <w:rPr>
          <w:rFonts w:ascii="Calibri" w:hAnsi="Calibri" w:cs="Arial"/>
          <w:b/>
          <w:sz w:val="22"/>
          <w:szCs w:val="22"/>
        </w:rPr>
        <w:t xml:space="preserve">Inoltre, ciascun componente del gruppo di lavoro dovrà fornire una dichiarazione di impegno </w:t>
      </w:r>
      <w:r w:rsidR="000655C8">
        <w:rPr>
          <w:rFonts w:ascii="Calibri" w:hAnsi="Calibri" w:cs="Arial"/>
          <w:b/>
          <w:sz w:val="22"/>
          <w:szCs w:val="22"/>
        </w:rPr>
        <w:t xml:space="preserve">resa ai sensi del DPR n. 445/2000 </w:t>
      </w:r>
      <w:r w:rsidRPr="00056581">
        <w:rPr>
          <w:rFonts w:ascii="Calibri" w:hAnsi="Calibri" w:cs="Arial"/>
          <w:b/>
          <w:sz w:val="22"/>
          <w:szCs w:val="22"/>
        </w:rPr>
        <w:t xml:space="preserve">sottoscritta, a pena di esclusione, a prestare la propria attività per la realizzazione del servizio oggetto del presente appalto. I curricula dovranno riportare, tra le altre cose, l’anzianità di servizio e l’anzianità nel ruolo, le certificazioni possedute e le esperienze pregresse, evidenziandone contesto, ruolo, dimensione economica e durata. </w:t>
      </w:r>
    </w:p>
    <w:p w:rsidR="00020C01" w:rsidRPr="00056581" w:rsidRDefault="00020C01" w:rsidP="00152A2C">
      <w:pPr>
        <w:jc w:val="both"/>
        <w:rPr>
          <w:rFonts w:asciiTheme="minorHAnsi" w:hAnsiTheme="minorHAnsi" w:cstheme="minorHAnsi"/>
          <w:b/>
          <w:snapToGrid w:val="0"/>
          <w:sz w:val="22"/>
          <w:szCs w:val="22"/>
        </w:rPr>
      </w:pPr>
    </w:p>
    <w:p w:rsidR="0095661E" w:rsidRDefault="007A28C9" w:rsidP="00020C01">
      <w:pPr>
        <w:pStyle w:val="Titolo1"/>
        <w:numPr>
          <w:ilvl w:val="0"/>
          <w:numId w:val="43"/>
        </w:numPr>
      </w:pPr>
      <w:r>
        <w:t xml:space="preserve">Tempi </w:t>
      </w:r>
      <w:r w:rsidR="00001D3D">
        <w:t>di erogazione del</w:t>
      </w:r>
      <w:r w:rsidR="006946C7">
        <w:t>la fornitura</w:t>
      </w:r>
    </w:p>
    <w:p w:rsidR="00001D3D" w:rsidRDefault="00001D3D" w:rsidP="003D2C37">
      <w:pPr>
        <w:pStyle w:val="Titolo"/>
        <w:jc w:val="both"/>
        <w:rPr>
          <w:rFonts w:asciiTheme="minorHAnsi" w:hAnsiTheme="minorHAnsi" w:cstheme="minorHAnsi"/>
          <w:b w:val="0"/>
          <w:sz w:val="22"/>
          <w:szCs w:val="22"/>
        </w:rPr>
      </w:pPr>
      <w:r>
        <w:rPr>
          <w:rFonts w:asciiTheme="minorHAnsi" w:hAnsiTheme="minorHAnsi" w:cstheme="minorHAnsi"/>
          <w:b w:val="0"/>
          <w:sz w:val="22"/>
          <w:szCs w:val="22"/>
        </w:rPr>
        <w:t xml:space="preserve">Ai fini dell’espletamento del servizio l’Aggiudicatario di cui al presente affidamento </w:t>
      </w:r>
      <w:r w:rsidRPr="00F67775">
        <w:rPr>
          <w:rFonts w:asciiTheme="minorHAnsi" w:hAnsiTheme="minorHAnsi" w:cstheme="minorHAnsi"/>
          <w:b w:val="0"/>
          <w:sz w:val="22"/>
          <w:szCs w:val="22"/>
        </w:rPr>
        <w:t xml:space="preserve"> dovrà </w:t>
      </w:r>
      <w:r>
        <w:rPr>
          <w:rFonts w:asciiTheme="minorHAnsi" w:hAnsiTheme="minorHAnsi" w:cstheme="minorHAnsi"/>
          <w:b w:val="0"/>
          <w:sz w:val="22"/>
          <w:szCs w:val="22"/>
        </w:rPr>
        <w:t xml:space="preserve">attenersi alle seguenti </w:t>
      </w:r>
      <w:r w:rsidRPr="008D427C">
        <w:rPr>
          <w:rFonts w:asciiTheme="minorHAnsi" w:hAnsiTheme="minorHAnsi" w:cstheme="minorHAnsi"/>
          <w:b w:val="0"/>
          <w:i/>
          <w:sz w:val="22"/>
          <w:szCs w:val="22"/>
        </w:rPr>
        <w:t>milestone</w:t>
      </w:r>
      <w:r>
        <w:rPr>
          <w:rFonts w:asciiTheme="minorHAnsi" w:hAnsiTheme="minorHAnsi" w:cstheme="minorHAnsi"/>
          <w:b w:val="0"/>
          <w:sz w:val="22"/>
          <w:szCs w:val="22"/>
        </w:rPr>
        <w:t>:</w:t>
      </w:r>
    </w:p>
    <w:p w:rsidR="00001D3D" w:rsidRDefault="00001D3D" w:rsidP="00E116E3">
      <w:pPr>
        <w:pStyle w:val="Titolo"/>
        <w:numPr>
          <w:ilvl w:val="0"/>
          <w:numId w:val="21"/>
        </w:numPr>
        <w:jc w:val="both"/>
        <w:rPr>
          <w:rFonts w:asciiTheme="minorHAnsi" w:hAnsiTheme="minorHAnsi" w:cstheme="minorHAnsi"/>
          <w:b w:val="0"/>
          <w:sz w:val="22"/>
          <w:szCs w:val="22"/>
        </w:rPr>
      </w:pPr>
      <w:r w:rsidRPr="00736BEB">
        <w:rPr>
          <w:rFonts w:asciiTheme="minorHAnsi" w:hAnsiTheme="minorHAnsi" w:cstheme="minorHAnsi"/>
          <w:b w:val="0"/>
          <w:i/>
          <w:sz w:val="22"/>
          <w:szCs w:val="22"/>
        </w:rPr>
        <w:t>prima milestone</w:t>
      </w:r>
      <w:r>
        <w:rPr>
          <w:rFonts w:asciiTheme="minorHAnsi" w:hAnsiTheme="minorHAnsi" w:cstheme="minorHAnsi"/>
          <w:b w:val="0"/>
          <w:sz w:val="22"/>
          <w:szCs w:val="22"/>
        </w:rPr>
        <w:t xml:space="preserve">, </w:t>
      </w:r>
      <w:r w:rsidRPr="003F32CD">
        <w:rPr>
          <w:rFonts w:asciiTheme="minorHAnsi" w:hAnsiTheme="minorHAnsi" w:cstheme="minorHAnsi"/>
          <w:sz w:val="22"/>
          <w:szCs w:val="22"/>
        </w:rPr>
        <w:t>entro 1 mese</w:t>
      </w:r>
      <w:r w:rsidRPr="00F67775">
        <w:rPr>
          <w:rFonts w:asciiTheme="minorHAnsi" w:hAnsiTheme="minorHAnsi" w:cstheme="minorHAnsi"/>
          <w:b w:val="0"/>
          <w:sz w:val="22"/>
          <w:szCs w:val="22"/>
        </w:rPr>
        <w:t xml:space="preserve"> dall’avvio del contratto, </w:t>
      </w:r>
      <w:r>
        <w:rPr>
          <w:rFonts w:asciiTheme="minorHAnsi" w:hAnsiTheme="minorHAnsi" w:cstheme="minorHAnsi"/>
          <w:b w:val="0"/>
          <w:sz w:val="22"/>
          <w:szCs w:val="22"/>
        </w:rPr>
        <w:t xml:space="preserve">l’Aggiudicatario </w:t>
      </w:r>
      <w:r w:rsidRPr="00F67775">
        <w:rPr>
          <w:rFonts w:asciiTheme="minorHAnsi" w:hAnsiTheme="minorHAnsi" w:cstheme="minorHAnsi"/>
          <w:b w:val="0"/>
          <w:sz w:val="22"/>
          <w:szCs w:val="22"/>
        </w:rPr>
        <w:t>consegnerà</w:t>
      </w:r>
      <w:r>
        <w:rPr>
          <w:rFonts w:asciiTheme="minorHAnsi" w:hAnsiTheme="minorHAnsi" w:cstheme="minorHAnsi"/>
          <w:b w:val="0"/>
          <w:sz w:val="22"/>
          <w:szCs w:val="22"/>
        </w:rPr>
        <w:t>:</w:t>
      </w:r>
    </w:p>
    <w:p w:rsidR="00001D3D" w:rsidRPr="00736BEB" w:rsidRDefault="00001D3D" w:rsidP="00E116E3">
      <w:pPr>
        <w:pStyle w:val="Titolo"/>
        <w:numPr>
          <w:ilvl w:val="1"/>
          <w:numId w:val="22"/>
        </w:numPr>
        <w:jc w:val="both"/>
        <w:rPr>
          <w:rFonts w:asciiTheme="minorHAnsi" w:hAnsiTheme="minorHAnsi" w:cs="Arial"/>
          <w:b w:val="0"/>
          <w:color w:val="000000"/>
          <w:sz w:val="22"/>
          <w:szCs w:val="22"/>
        </w:rPr>
      </w:pPr>
      <w:r w:rsidRPr="00736BEB">
        <w:rPr>
          <w:rFonts w:asciiTheme="minorHAnsi" w:hAnsiTheme="minorHAnsi" w:cstheme="minorHAnsi"/>
          <w:b w:val="0"/>
          <w:sz w:val="22"/>
          <w:szCs w:val="22"/>
        </w:rPr>
        <w:t>una prima versione del syllabus per le competenze digitali trasversali nella PA</w:t>
      </w:r>
      <w:r w:rsidR="00D048F6">
        <w:rPr>
          <w:rFonts w:asciiTheme="minorHAnsi" w:hAnsiTheme="minorHAnsi" w:cstheme="minorHAnsi"/>
          <w:b w:val="0"/>
          <w:sz w:val="22"/>
          <w:szCs w:val="22"/>
        </w:rPr>
        <w:t>;</w:t>
      </w:r>
    </w:p>
    <w:p w:rsidR="00001D3D" w:rsidRPr="00736BEB" w:rsidRDefault="00001D3D" w:rsidP="00E116E3">
      <w:pPr>
        <w:pStyle w:val="Titolo"/>
        <w:numPr>
          <w:ilvl w:val="1"/>
          <w:numId w:val="22"/>
        </w:numPr>
        <w:jc w:val="both"/>
        <w:rPr>
          <w:rFonts w:asciiTheme="minorHAnsi" w:hAnsiTheme="minorHAnsi" w:cstheme="minorHAnsi"/>
          <w:b w:val="0"/>
          <w:sz w:val="22"/>
          <w:szCs w:val="22"/>
        </w:rPr>
      </w:pPr>
      <w:r w:rsidRPr="00736BEB">
        <w:rPr>
          <w:rFonts w:asciiTheme="minorHAnsi" w:hAnsiTheme="minorHAnsi" w:cs="Arial"/>
          <w:b w:val="0"/>
          <w:color w:val="000000"/>
          <w:sz w:val="22"/>
          <w:szCs w:val="22"/>
        </w:rPr>
        <w:t>il set di indicazioni relative alle modalità di erogazione dei test sia in caso di processi di autovalutazione che in caso di attività di verifica a valle di percorsi formativi</w:t>
      </w:r>
      <w:r w:rsidR="00D048F6">
        <w:rPr>
          <w:rFonts w:asciiTheme="minorHAnsi" w:hAnsiTheme="minorHAnsi" w:cs="Arial"/>
          <w:b w:val="0"/>
          <w:color w:val="000000"/>
          <w:sz w:val="22"/>
          <w:szCs w:val="22"/>
        </w:rPr>
        <w:t>;</w:t>
      </w:r>
    </w:p>
    <w:p w:rsidR="00001D3D" w:rsidRDefault="00001D3D" w:rsidP="00E116E3">
      <w:pPr>
        <w:pStyle w:val="Titolo"/>
        <w:numPr>
          <w:ilvl w:val="0"/>
          <w:numId w:val="21"/>
        </w:numPr>
        <w:jc w:val="both"/>
        <w:rPr>
          <w:rFonts w:asciiTheme="minorHAnsi" w:hAnsiTheme="minorHAnsi" w:cstheme="minorHAnsi"/>
          <w:b w:val="0"/>
          <w:sz w:val="22"/>
          <w:szCs w:val="22"/>
        </w:rPr>
      </w:pPr>
      <w:r w:rsidRPr="00736BEB">
        <w:rPr>
          <w:rFonts w:asciiTheme="minorHAnsi" w:hAnsiTheme="minorHAnsi" w:cstheme="minorHAnsi"/>
          <w:b w:val="0"/>
          <w:i/>
          <w:sz w:val="22"/>
          <w:szCs w:val="22"/>
        </w:rPr>
        <w:t>seconda milestone</w:t>
      </w:r>
      <w:r w:rsidRPr="000F1305">
        <w:rPr>
          <w:rFonts w:asciiTheme="minorHAnsi" w:hAnsiTheme="minorHAnsi" w:cstheme="minorHAnsi"/>
          <w:sz w:val="22"/>
          <w:szCs w:val="22"/>
        </w:rPr>
        <w:t>: entro 2 mesi</w:t>
      </w:r>
      <w:r>
        <w:rPr>
          <w:rFonts w:asciiTheme="minorHAnsi" w:hAnsiTheme="minorHAnsi" w:cstheme="minorHAnsi"/>
          <w:b w:val="0"/>
          <w:sz w:val="22"/>
          <w:szCs w:val="22"/>
        </w:rPr>
        <w:t xml:space="preserve"> dall’avvio l’Aggiudicatario consegnerà:</w:t>
      </w:r>
    </w:p>
    <w:p w:rsidR="00001D3D" w:rsidRDefault="00001D3D" w:rsidP="00E116E3">
      <w:pPr>
        <w:pStyle w:val="Titolo"/>
        <w:numPr>
          <w:ilvl w:val="1"/>
          <w:numId w:val="23"/>
        </w:numPr>
        <w:jc w:val="both"/>
        <w:rPr>
          <w:rFonts w:asciiTheme="minorHAnsi" w:hAnsiTheme="minorHAnsi" w:cstheme="minorHAnsi"/>
          <w:b w:val="0"/>
          <w:sz w:val="22"/>
          <w:szCs w:val="22"/>
        </w:rPr>
      </w:pPr>
      <w:r>
        <w:rPr>
          <w:rFonts w:asciiTheme="minorHAnsi" w:hAnsiTheme="minorHAnsi" w:cstheme="minorHAnsi"/>
          <w:b w:val="0"/>
          <w:sz w:val="22"/>
          <w:szCs w:val="22"/>
        </w:rPr>
        <w:t xml:space="preserve">la versione definitiva del syllabus </w:t>
      </w:r>
      <w:r w:rsidRPr="00736BEB">
        <w:rPr>
          <w:rFonts w:asciiTheme="minorHAnsi" w:hAnsiTheme="minorHAnsi" w:cstheme="minorHAnsi"/>
          <w:b w:val="0"/>
          <w:sz w:val="22"/>
          <w:szCs w:val="22"/>
        </w:rPr>
        <w:t>per le competenze digitali trasversali nella PA</w:t>
      </w:r>
      <w:r w:rsidR="005225D7">
        <w:rPr>
          <w:rFonts w:asciiTheme="minorHAnsi" w:hAnsiTheme="minorHAnsi" w:cstheme="minorHAnsi"/>
          <w:b w:val="0"/>
          <w:sz w:val="22"/>
          <w:szCs w:val="22"/>
        </w:rPr>
        <w:t xml:space="preserve"> che tenga conto dei diversi livelli di proficiency individuati</w:t>
      </w:r>
      <w:r w:rsidR="00D048F6">
        <w:rPr>
          <w:rFonts w:asciiTheme="minorHAnsi" w:hAnsiTheme="minorHAnsi" w:cstheme="minorHAnsi"/>
          <w:b w:val="0"/>
          <w:sz w:val="22"/>
          <w:szCs w:val="22"/>
        </w:rPr>
        <w:t>;</w:t>
      </w:r>
    </w:p>
    <w:p w:rsidR="00001D3D" w:rsidRDefault="00001D3D" w:rsidP="00E116E3">
      <w:pPr>
        <w:pStyle w:val="Titolo"/>
        <w:numPr>
          <w:ilvl w:val="1"/>
          <w:numId w:val="23"/>
        </w:numPr>
        <w:jc w:val="both"/>
        <w:rPr>
          <w:rFonts w:asciiTheme="minorHAnsi" w:hAnsiTheme="minorHAnsi" w:cstheme="minorHAnsi"/>
          <w:b w:val="0"/>
          <w:sz w:val="22"/>
          <w:szCs w:val="22"/>
        </w:rPr>
      </w:pPr>
      <w:r>
        <w:rPr>
          <w:rFonts w:asciiTheme="minorHAnsi" w:hAnsiTheme="minorHAnsi" w:cstheme="minorHAnsi"/>
          <w:b w:val="0"/>
          <w:sz w:val="22"/>
          <w:szCs w:val="22"/>
        </w:rPr>
        <w:t xml:space="preserve">un sample del dataset di test comprensivo di almeno il </w:t>
      </w:r>
      <w:r w:rsidR="005225D7">
        <w:rPr>
          <w:rFonts w:asciiTheme="minorHAnsi" w:hAnsiTheme="minorHAnsi" w:cstheme="minorHAnsi"/>
          <w:b w:val="0"/>
          <w:sz w:val="22"/>
          <w:szCs w:val="22"/>
        </w:rPr>
        <w:t>50</w:t>
      </w:r>
      <w:r>
        <w:rPr>
          <w:rFonts w:asciiTheme="minorHAnsi" w:hAnsiTheme="minorHAnsi" w:cstheme="minorHAnsi"/>
          <w:b w:val="0"/>
          <w:sz w:val="22"/>
          <w:szCs w:val="22"/>
        </w:rPr>
        <w:t>% delle domande previste</w:t>
      </w:r>
      <w:r w:rsidR="00D048F6">
        <w:rPr>
          <w:rFonts w:asciiTheme="minorHAnsi" w:hAnsiTheme="minorHAnsi" w:cstheme="minorHAnsi"/>
          <w:b w:val="0"/>
          <w:sz w:val="22"/>
          <w:szCs w:val="22"/>
        </w:rPr>
        <w:t>;</w:t>
      </w:r>
    </w:p>
    <w:p w:rsidR="00001D3D" w:rsidRPr="00736BEB" w:rsidRDefault="00001D3D" w:rsidP="00E116E3">
      <w:pPr>
        <w:pStyle w:val="Titolo"/>
        <w:numPr>
          <w:ilvl w:val="1"/>
          <w:numId w:val="23"/>
        </w:numPr>
        <w:jc w:val="both"/>
        <w:rPr>
          <w:rFonts w:asciiTheme="minorHAnsi" w:hAnsiTheme="minorHAnsi" w:cstheme="minorHAnsi"/>
          <w:b w:val="0"/>
          <w:sz w:val="22"/>
          <w:szCs w:val="22"/>
        </w:rPr>
      </w:pPr>
      <w:r>
        <w:rPr>
          <w:rFonts w:asciiTheme="minorHAnsi" w:hAnsiTheme="minorHAnsi" w:cstheme="minorHAnsi"/>
          <w:b w:val="0"/>
          <w:sz w:val="22"/>
          <w:szCs w:val="22"/>
        </w:rPr>
        <w:t xml:space="preserve">le specifiche di massima della piattaforma </w:t>
      </w:r>
      <w:r w:rsidRPr="008D427C">
        <w:rPr>
          <w:rFonts w:asciiTheme="minorHAnsi" w:hAnsiTheme="minorHAnsi" w:cstheme="minorHAnsi"/>
          <w:b w:val="0"/>
          <w:sz w:val="22"/>
          <w:szCs w:val="22"/>
        </w:rPr>
        <w:t>tecnologica a supporto delle attività di verifica dei gap di conoscenze e competenze</w:t>
      </w:r>
      <w:r>
        <w:rPr>
          <w:rFonts w:asciiTheme="minorHAnsi" w:hAnsiTheme="minorHAnsi" w:cstheme="minorHAnsi"/>
          <w:b w:val="0"/>
          <w:sz w:val="22"/>
          <w:szCs w:val="22"/>
        </w:rPr>
        <w:t>;</w:t>
      </w:r>
    </w:p>
    <w:p w:rsidR="00001D3D" w:rsidRDefault="00001D3D" w:rsidP="00E116E3">
      <w:pPr>
        <w:pStyle w:val="Titolo"/>
        <w:numPr>
          <w:ilvl w:val="0"/>
          <w:numId w:val="21"/>
        </w:numPr>
        <w:jc w:val="both"/>
        <w:rPr>
          <w:rFonts w:asciiTheme="minorHAnsi" w:hAnsiTheme="minorHAnsi" w:cstheme="minorHAnsi"/>
          <w:b w:val="0"/>
          <w:sz w:val="22"/>
          <w:szCs w:val="22"/>
        </w:rPr>
      </w:pPr>
      <w:r w:rsidRPr="00736BEB">
        <w:rPr>
          <w:rFonts w:asciiTheme="minorHAnsi" w:hAnsiTheme="minorHAnsi" w:cstheme="minorHAnsi"/>
          <w:b w:val="0"/>
          <w:i/>
          <w:sz w:val="22"/>
          <w:szCs w:val="22"/>
        </w:rPr>
        <w:t>terza milestone</w:t>
      </w:r>
      <w:r>
        <w:rPr>
          <w:rFonts w:asciiTheme="minorHAnsi" w:hAnsiTheme="minorHAnsi" w:cstheme="minorHAnsi"/>
          <w:b w:val="0"/>
          <w:sz w:val="22"/>
          <w:szCs w:val="22"/>
        </w:rPr>
        <w:t xml:space="preserve">: </w:t>
      </w:r>
      <w:r w:rsidRPr="000F1305">
        <w:rPr>
          <w:rFonts w:asciiTheme="minorHAnsi" w:hAnsiTheme="minorHAnsi" w:cstheme="minorHAnsi"/>
          <w:sz w:val="22"/>
          <w:szCs w:val="22"/>
        </w:rPr>
        <w:t>entro 4 mesi</w:t>
      </w:r>
      <w:r>
        <w:rPr>
          <w:rFonts w:asciiTheme="minorHAnsi" w:hAnsiTheme="minorHAnsi" w:cstheme="minorHAnsi"/>
          <w:b w:val="0"/>
          <w:sz w:val="22"/>
          <w:szCs w:val="22"/>
        </w:rPr>
        <w:t xml:space="preserve"> dall’avvio del contratto l’Aggiudicatario consegnerà</w:t>
      </w:r>
      <w:r w:rsidR="000F1305">
        <w:rPr>
          <w:rFonts w:asciiTheme="minorHAnsi" w:hAnsiTheme="minorHAnsi" w:cstheme="minorHAnsi"/>
          <w:b w:val="0"/>
          <w:sz w:val="22"/>
          <w:szCs w:val="22"/>
        </w:rPr>
        <w:t>:</w:t>
      </w:r>
    </w:p>
    <w:p w:rsidR="00001D3D" w:rsidRDefault="00001D3D" w:rsidP="00E116E3">
      <w:pPr>
        <w:pStyle w:val="Titolo"/>
        <w:numPr>
          <w:ilvl w:val="1"/>
          <w:numId w:val="23"/>
        </w:numPr>
        <w:jc w:val="both"/>
        <w:rPr>
          <w:rFonts w:asciiTheme="minorHAnsi" w:hAnsiTheme="minorHAnsi" w:cstheme="minorHAnsi"/>
          <w:b w:val="0"/>
          <w:sz w:val="22"/>
          <w:szCs w:val="22"/>
        </w:rPr>
      </w:pPr>
      <w:r>
        <w:rPr>
          <w:rFonts w:asciiTheme="minorHAnsi" w:hAnsiTheme="minorHAnsi" w:cstheme="minorHAnsi"/>
          <w:b w:val="0"/>
          <w:sz w:val="22"/>
          <w:szCs w:val="22"/>
        </w:rPr>
        <w:t xml:space="preserve"> il dataset di test completo.</w:t>
      </w:r>
    </w:p>
    <w:p w:rsidR="000F1305" w:rsidRDefault="000F1305" w:rsidP="000F1305">
      <w:pPr>
        <w:pStyle w:val="Titolo"/>
        <w:jc w:val="both"/>
        <w:rPr>
          <w:rFonts w:asciiTheme="minorHAnsi" w:hAnsiTheme="minorHAnsi" w:cstheme="minorHAnsi"/>
          <w:b w:val="0"/>
          <w:sz w:val="22"/>
          <w:szCs w:val="22"/>
        </w:rPr>
      </w:pPr>
    </w:p>
    <w:p w:rsidR="00DC53D4" w:rsidRDefault="00540456" w:rsidP="00DC53D4">
      <w:pPr>
        <w:spacing w:line="276" w:lineRule="auto"/>
        <w:jc w:val="both"/>
        <w:rPr>
          <w:rFonts w:asciiTheme="minorHAnsi" w:hAnsiTheme="minorHAnsi"/>
          <w:b/>
          <w:sz w:val="22"/>
          <w:szCs w:val="22"/>
        </w:rPr>
      </w:pPr>
      <w:r w:rsidRPr="00D7667B">
        <w:rPr>
          <w:rFonts w:asciiTheme="minorHAnsi" w:hAnsiTheme="minorHAnsi"/>
          <w:b/>
          <w:sz w:val="22"/>
          <w:szCs w:val="22"/>
        </w:rPr>
        <w:lastRenderedPageBreak/>
        <w:t xml:space="preserve">Il mancato rispetto delle tempistiche sopra indicate, comporterà l’applicazione delle penali di cui </w:t>
      </w:r>
      <w:r w:rsidR="00D24CE4">
        <w:rPr>
          <w:rFonts w:asciiTheme="minorHAnsi" w:hAnsiTheme="minorHAnsi"/>
          <w:b/>
          <w:sz w:val="22"/>
          <w:szCs w:val="22"/>
        </w:rPr>
        <w:t>all’art. 9 dell’</w:t>
      </w:r>
      <w:r w:rsidRPr="00D7667B">
        <w:rPr>
          <w:rFonts w:asciiTheme="minorHAnsi" w:hAnsiTheme="minorHAnsi"/>
          <w:b/>
          <w:sz w:val="22"/>
          <w:szCs w:val="22"/>
        </w:rPr>
        <w:t xml:space="preserve">Allegato </w:t>
      </w:r>
      <w:r w:rsidR="00D7667B">
        <w:rPr>
          <w:rFonts w:asciiTheme="minorHAnsi" w:hAnsiTheme="minorHAnsi"/>
          <w:b/>
          <w:sz w:val="22"/>
          <w:szCs w:val="22"/>
        </w:rPr>
        <w:t>4 ”</w:t>
      </w:r>
      <w:r w:rsidRPr="00D7667B">
        <w:rPr>
          <w:rFonts w:asciiTheme="minorHAnsi" w:hAnsiTheme="minorHAnsi"/>
          <w:b/>
          <w:sz w:val="22"/>
          <w:szCs w:val="22"/>
        </w:rPr>
        <w:t>Condizioni particolari di RDO</w:t>
      </w:r>
      <w:r w:rsidR="00D7667B">
        <w:rPr>
          <w:rFonts w:asciiTheme="minorHAnsi" w:hAnsiTheme="minorHAnsi"/>
          <w:b/>
          <w:sz w:val="22"/>
          <w:szCs w:val="22"/>
        </w:rPr>
        <w:t>” della Lettera di Invito</w:t>
      </w:r>
      <w:r w:rsidRPr="00D7667B">
        <w:rPr>
          <w:rFonts w:asciiTheme="minorHAnsi" w:hAnsiTheme="minorHAnsi"/>
          <w:b/>
          <w:sz w:val="22"/>
          <w:szCs w:val="22"/>
        </w:rPr>
        <w:t>.</w:t>
      </w:r>
    </w:p>
    <w:p w:rsidR="00DC53D4" w:rsidRDefault="00DC53D4" w:rsidP="00DC53D4">
      <w:pPr>
        <w:spacing w:line="276" w:lineRule="auto"/>
        <w:jc w:val="both"/>
        <w:rPr>
          <w:rFonts w:asciiTheme="minorHAnsi" w:hAnsiTheme="minorHAnsi"/>
          <w:b/>
          <w:sz w:val="22"/>
          <w:szCs w:val="22"/>
        </w:rPr>
      </w:pPr>
      <w:r w:rsidRPr="00786823">
        <w:rPr>
          <w:rFonts w:asciiTheme="minorHAnsi" w:hAnsiTheme="minorHAnsi"/>
          <w:b/>
          <w:sz w:val="22"/>
          <w:szCs w:val="22"/>
        </w:rPr>
        <w:t>In sede di offerta tecnica l’Unità concorrente dovrà indicare in che modo intende soddisfare i predetti requisiti.</w:t>
      </w:r>
    </w:p>
    <w:p w:rsidR="000F4EB7" w:rsidRDefault="000F4EB7" w:rsidP="000F4EB7">
      <w:pPr>
        <w:pStyle w:val="Titolo1"/>
      </w:pPr>
      <w:r>
        <w:t>Indice dell’offerta tecnica</w:t>
      </w:r>
    </w:p>
    <w:p w:rsidR="000F4EB7" w:rsidRPr="000F4EB7" w:rsidRDefault="005225D7" w:rsidP="006F4B67">
      <w:pPr>
        <w:jc w:val="both"/>
        <w:rPr>
          <w:rFonts w:asciiTheme="minorHAnsi" w:hAnsiTheme="minorHAnsi" w:cs="Arial"/>
          <w:sz w:val="22"/>
          <w:szCs w:val="22"/>
        </w:rPr>
      </w:pPr>
      <w:r>
        <w:rPr>
          <w:rFonts w:asciiTheme="minorHAnsi" w:hAnsiTheme="minorHAnsi" w:cs="Arial"/>
          <w:sz w:val="22"/>
          <w:szCs w:val="22"/>
        </w:rPr>
        <w:t>A</w:t>
      </w:r>
      <w:r w:rsidR="000F4EB7" w:rsidRPr="000F4EB7">
        <w:rPr>
          <w:rFonts w:asciiTheme="minorHAnsi" w:hAnsiTheme="minorHAnsi" w:cs="Arial"/>
          <w:sz w:val="22"/>
          <w:szCs w:val="22"/>
        </w:rPr>
        <w:t>l fine di consentire alla Commissione giudicatrice di confrontare la qualità delle</w:t>
      </w:r>
      <w:r w:rsidR="000F4EB7">
        <w:rPr>
          <w:rFonts w:asciiTheme="minorHAnsi" w:hAnsiTheme="minorHAnsi" w:cs="Arial"/>
          <w:sz w:val="22"/>
          <w:szCs w:val="22"/>
        </w:rPr>
        <w:t xml:space="preserve"> </w:t>
      </w:r>
      <w:r w:rsidR="000F4EB7" w:rsidRPr="000F4EB7">
        <w:rPr>
          <w:rFonts w:asciiTheme="minorHAnsi" w:hAnsiTheme="minorHAnsi" w:cs="Arial"/>
          <w:sz w:val="22"/>
          <w:szCs w:val="22"/>
        </w:rPr>
        <w:t xml:space="preserve">offerte ricevute e formulare la relativa valutazione, </w:t>
      </w:r>
      <w:r>
        <w:rPr>
          <w:rFonts w:asciiTheme="minorHAnsi" w:hAnsiTheme="minorHAnsi" w:cs="Arial"/>
          <w:sz w:val="22"/>
          <w:szCs w:val="22"/>
        </w:rPr>
        <w:t>l’offerta tecnica</w:t>
      </w:r>
      <w:r w:rsidRPr="000F4EB7">
        <w:rPr>
          <w:rFonts w:asciiTheme="minorHAnsi" w:hAnsiTheme="minorHAnsi" w:cs="Arial"/>
          <w:sz w:val="22"/>
          <w:szCs w:val="22"/>
        </w:rPr>
        <w:t xml:space="preserve"> </w:t>
      </w:r>
      <w:r w:rsidR="000F4EB7" w:rsidRPr="000F4EB7">
        <w:rPr>
          <w:rFonts w:asciiTheme="minorHAnsi" w:hAnsiTheme="minorHAnsi" w:cs="Arial"/>
          <w:sz w:val="22"/>
          <w:szCs w:val="22"/>
        </w:rPr>
        <w:t>dovrà seguire rigorosamente l’indice di seguito</w:t>
      </w:r>
      <w:r w:rsidR="000F4EB7">
        <w:rPr>
          <w:rFonts w:asciiTheme="minorHAnsi" w:hAnsiTheme="minorHAnsi" w:cs="Arial"/>
          <w:sz w:val="22"/>
          <w:szCs w:val="22"/>
        </w:rPr>
        <w:t xml:space="preserve"> </w:t>
      </w:r>
      <w:r w:rsidR="000F4EB7" w:rsidRPr="000F4EB7">
        <w:rPr>
          <w:rFonts w:asciiTheme="minorHAnsi" w:hAnsiTheme="minorHAnsi" w:cs="Arial"/>
          <w:sz w:val="22"/>
          <w:szCs w:val="22"/>
        </w:rPr>
        <w:t>riportato che ripete i titoli dei capitoli/paragrafi il cui contenuto è oggetto di valutazione</w:t>
      </w:r>
      <w:r>
        <w:rPr>
          <w:rFonts w:asciiTheme="minorHAnsi" w:hAnsiTheme="minorHAnsi" w:cs="Arial"/>
          <w:sz w:val="22"/>
          <w:szCs w:val="22"/>
        </w:rPr>
        <w:t>.</w:t>
      </w:r>
      <w:r w:rsidR="003003B9">
        <w:rPr>
          <w:rFonts w:asciiTheme="minorHAnsi" w:hAnsiTheme="minorHAnsi" w:cs="Arial"/>
          <w:sz w:val="22"/>
          <w:szCs w:val="22"/>
        </w:rPr>
        <w:t xml:space="preserve"> </w:t>
      </w:r>
      <w:r>
        <w:rPr>
          <w:rFonts w:asciiTheme="minorHAnsi" w:hAnsiTheme="minorHAnsi" w:cs="Arial"/>
          <w:sz w:val="22"/>
          <w:szCs w:val="22"/>
        </w:rPr>
        <w:t>I</w:t>
      </w:r>
      <w:r w:rsidR="000F4EB7" w:rsidRPr="000F4EB7">
        <w:rPr>
          <w:rFonts w:asciiTheme="minorHAnsi" w:hAnsiTheme="minorHAnsi" w:cs="Arial"/>
          <w:sz w:val="22"/>
          <w:szCs w:val="22"/>
        </w:rPr>
        <w:t>n ognuno di</w:t>
      </w:r>
      <w:r w:rsidR="000F4EB7">
        <w:rPr>
          <w:rFonts w:asciiTheme="minorHAnsi" w:hAnsiTheme="minorHAnsi" w:cs="Arial"/>
          <w:sz w:val="22"/>
          <w:szCs w:val="22"/>
        </w:rPr>
        <w:t xml:space="preserve"> </w:t>
      </w:r>
      <w:r w:rsidR="000F4EB7" w:rsidRPr="000F4EB7">
        <w:rPr>
          <w:rFonts w:asciiTheme="minorHAnsi" w:hAnsiTheme="minorHAnsi" w:cs="Arial"/>
          <w:sz w:val="22"/>
          <w:szCs w:val="22"/>
        </w:rPr>
        <w:t>essi l’Unità concorrente dovrà fornire le modalità con cui intende soddisfare i requisiti richiesti negli</w:t>
      </w:r>
      <w:r w:rsidR="000F4EB7">
        <w:rPr>
          <w:rFonts w:asciiTheme="minorHAnsi" w:hAnsiTheme="minorHAnsi" w:cs="Arial"/>
          <w:sz w:val="22"/>
          <w:szCs w:val="22"/>
        </w:rPr>
        <w:t xml:space="preserve"> </w:t>
      </w:r>
      <w:r w:rsidR="000F4EB7" w:rsidRPr="000F4EB7">
        <w:rPr>
          <w:rFonts w:asciiTheme="minorHAnsi" w:hAnsiTheme="minorHAnsi" w:cs="Arial"/>
          <w:sz w:val="22"/>
          <w:szCs w:val="22"/>
        </w:rPr>
        <w:t>stessi.</w:t>
      </w:r>
    </w:p>
    <w:p w:rsidR="000F4EB7" w:rsidRDefault="000F4EB7" w:rsidP="00D04C1B">
      <w:pPr>
        <w:jc w:val="both"/>
        <w:rPr>
          <w:rFonts w:asciiTheme="minorHAnsi" w:hAnsiTheme="minorHAnsi" w:cs="Arial"/>
          <w:sz w:val="22"/>
          <w:szCs w:val="22"/>
        </w:rPr>
      </w:pPr>
    </w:p>
    <w:p w:rsidR="000F4EB7" w:rsidRPr="000F4EB7" w:rsidRDefault="000F4EB7" w:rsidP="00D04C1B">
      <w:pPr>
        <w:pStyle w:val="Paragrafoelenco"/>
        <w:numPr>
          <w:ilvl w:val="0"/>
          <w:numId w:val="30"/>
        </w:numPr>
        <w:jc w:val="both"/>
        <w:rPr>
          <w:rFonts w:asciiTheme="minorHAnsi" w:hAnsiTheme="minorHAnsi" w:cs="Arial"/>
          <w:sz w:val="22"/>
          <w:szCs w:val="22"/>
        </w:rPr>
      </w:pPr>
      <w:r w:rsidRPr="000F4EB7">
        <w:rPr>
          <w:rFonts w:asciiTheme="minorHAnsi" w:hAnsiTheme="minorHAnsi" w:cs="Arial"/>
          <w:sz w:val="22"/>
          <w:szCs w:val="22"/>
        </w:rPr>
        <w:t>Premessa</w:t>
      </w:r>
    </w:p>
    <w:p w:rsidR="000F4EB7" w:rsidRPr="000F4EB7" w:rsidRDefault="000F4EB7" w:rsidP="00D04C1B">
      <w:pPr>
        <w:pStyle w:val="Paragrafoelenco"/>
        <w:numPr>
          <w:ilvl w:val="0"/>
          <w:numId w:val="30"/>
        </w:numPr>
        <w:jc w:val="both"/>
        <w:rPr>
          <w:rFonts w:asciiTheme="minorHAnsi" w:hAnsiTheme="minorHAnsi" w:cs="Arial"/>
          <w:sz w:val="22"/>
          <w:szCs w:val="22"/>
        </w:rPr>
      </w:pPr>
      <w:r w:rsidRPr="000F4EB7">
        <w:rPr>
          <w:rFonts w:asciiTheme="minorHAnsi" w:hAnsiTheme="minorHAnsi" w:cs="Arial"/>
          <w:sz w:val="22"/>
          <w:szCs w:val="22"/>
        </w:rPr>
        <w:t>Sintetica presentazione della composizione</w:t>
      </w:r>
      <w:r w:rsidR="00394248">
        <w:rPr>
          <w:rFonts w:asciiTheme="minorHAnsi" w:hAnsiTheme="minorHAnsi" w:cs="Arial"/>
          <w:sz w:val="22"/>
          <w:szCs w:val="22"/>
        </w:rPr>
        <w:t xml:space="preserve"> e</w:t>
      </w:r>
      <w:r w:rsidRPr="000F4EB7">
        <w:rPr>
          <w:rFonts w:asciiTheme="minorHAnsi" w:hAnsiTheme="minorHAnsi" w:cs="Arial"/>
          <w:sz w:val="22"/>
          <w:szCs w:val="22"/>
        </w:rPr>
        <w:t xml:space="preserve"> </w:t>
      </w:r>
      <w:r w:rsidR="00394248">
        <w:rPr>
          <w:rFonts w:asciiTheme="minorHAnsi" w:hAnsiTheme="minorHAnsi" w:cs="Arial"/>
          <w:sz w:val="22"/>
          <w:szCs w:val="22"/>
        </w:rPr>
        <w:t>dell’</w:t>
      </w:r>
      <w:r w:rsidRPr="000F4EB7">
        <w:rPr>
          <w:rFonts w:asciiTheme="minorHAnsi" w:hAnsiTheme="minorHAnsi" w:cs="Arial"/>
          <w:sz w:val="22"/>
          <w:szCs w:val="22"/>
        </w:rPr>
        <w:t>esperienza</w:t>
      </w:r>
      <w:r w:rsidR="00394248">
        <w:rPr>
          <w:rFonts w:asciiTheme="minorHAnsi" w:hAnsiTheme="minorHAnsi" w:cs="Arial"/>
          <w:sz w:val="22"/>
          <w:szCs w:val="22"/>
        </w:rPr>
        <w:t xml:space="preserve"> dell’Unità concorrente</w:t>
      </w:r>
      <w:r w:rsidRPr="000F4EB7">
        <w:rPr>
          <w:rFonts w:asciiTheme="minorHAnsi" w:hAnsiTheme="minorHAnsi" w:cs="Arial"/>
          <w:sz w:val="22"/>
          <w:szCs w:val="22"/>
        </w:rPr>
        <w:t xml:space="preserve"> e indicazione della competenza specifica</w:t>
      </w:r>
    </w:p>
    <w:p w:rsidR="000F4EB7" w:rsidRPr="000F4EB7" w:rsidRDefault="000F4EB7" w:rsidP="00D04C1B">
      <w:pPr>
        <w:pStyle w:val="Paragrafoelenco"/>
        <w:numPr>
          <w:ilvl w:val="0"/>
          <w:numId w:val="30"/>
        </w:numPr>
        <w:jc w:val="both"/>
        <w:rPr>
          <w:rFonts w:asciiTheme="minorHAnsi" w:hAnsiTheme="minorHAnsi" w:cs="Arial"/>
          <w:sz w:val="22"/>
          <w:szCs w:val="22"/>
        </w:rPr>
      </w:pPr>
      <w:r w:rsidRPr="000F4EB7">
        <w:rPr>
          <w:rFonts w:asciiTheme="minorHAnsi" w:hAnsiTheme="minorHAnsi" w:cs="Arial"/>
          <w:sz w:val="22"/>
          <w:szCs w:val="22"/>
        </w:rPr>
        <w:t>Modalità di realizzazione dei servizi</w:t>
      </w:r>
    </w:p>
    <w:p w:rsidR="00394248" w:rsidRDefault="00394248" w:rsidP="00394248">
      <w:pPr>
        <w:pStyle w:val="Paragrafoelenco"/>
        <w:numPr>
          <w:ilvl w:val="0"/>
          <w:numId w:val="30"/>
        </w:numPr>
        <w:jc w:val="both"/>
        <w:rPr>
          <w:rFonts w:asciiTheme="minorHAnsi" w:hAnsiTheme="minorHAnsi" w:cs="Arial"/>
          <w:sz w:val="22"/>
          <w:szCs w:val="22"/>
        </w:rPr>
      </w:pPr>
      <w:r>
        <w:rPr>
          <w:rFonts w:asciiTheme="minorHAnsi" w:hAnsiTheme="minorHAnsi" w:cs="Arial"/>
          <w:sz w:val="22"/>
          <w:szCs w:val="22"/>
        </w:rPr>
        <w:t>Struttura gerarchica del syllabus proposta</w:t>
      </w:r>
      <w:r w:rsidRPr="000F4EB7">
        <w:rPr>
          <w:rFonts w:asciiTheme="minorHAnsi" w:hAnsiTheme="minorHAnsi" w:cs="Arial"/>
          <w:sz w:val="22"/>
          <w:szCs w:val="22"/>
        </w:rPr>
        <w:t xml:space="preserve"> e</w:t>
      </w:r>
      <w:r>
        <w:rPr>
          <w:rFonts w:asciiTheme="minorHAnsi" w:hAnsiTheme="minorHAnsi" w:cs="Arial"/>
          <w:sz w:val="22"/>
          <w:szCs w:val="22"/>
        </w:rPr>
        <w:t xml:space="preserve"> motivazioni a base della scelta</w:t>
      </w:r>
    </w:p>
    <w:p w:rsidR="000F4EB7" w:rsidRPr="000F4EB7" w:rsidRDefault="000F4EB7" w:rsidP="005A4C9A">
      <w:pPr>
        <w:pStyle w:val="Paragrafoelenco"/>
        <w:numPr>
          <w:ilvl w:val="0"/>
          <w:numId w:val="30"/>
        </w:numPr>
        <w:jc w:val="both"/>
        <w:rPr>
          <w:rFonts w:asciiTheme="minorHAnsi" w:hAnsiTheme="minorHAnsi" w:cs="Arial"/>
          <w:sz w:val="22"/>
          <w:szCs w:val="22"/>
        </w:rPr>
      </w:pPr>
      <w:r w:rsidRPr="005A4C9A">
        <w:rPr>
          <w:rFonts w:asciiTheme="minorHAnsi" w:hAnsiTheme="minorHAnsi" w:cs="Arial"/>
          <w:sz w:val="22"/>
          <w:szCs w:val="22"/>
        </w:rPr>
        <w:t xml:space="preserve">Elenco </w:t>
      </w:r>
      <w:r w:rsidR="00394248" w:rsidRPr="005A4C9A">
        <w:rPr>
          <w:rFonts w:asciiTheme="minorHAnsi" w:hAnsiTheme="minorHAnsi" w:cs="Arial"/>
          <w:sz w:val="22"/>
          <w:szCs w:val="22"/>
        </w:rPr>
        <w:t>degli ambiti di conoscenze e capacità previst</w:t>
      </w:r>
      <w:r w:rsidR="00394248">
        <w:rPr>
          <w:rFonts w:asciiTheme="minorHAnsi" w:hAnsiTheme="minorHAnsi" w:cs="Arial"/>
          <w:sz w:val="22"/>
          <w:szCs w:val="22"/>
        </w:rPr>
        <w:t>i</w:t>
      </w:r>
      <w:r w:rsidR="00394248" w:rsidRPr="005A4C9A">
        <w:rPr>
          <w:rFonts w:asciiTheme="minorHAnsi" w:hAnsiTheme="minorHAnsi" w:cs="Arial"/>
          <w:sz w:val="22"/>
          <w:szCs w:val="22"/>
        </w:rPr>
        <w:t xml:space="preserve"> nel syllabus, descrizione dei rispettivi contenuti e motivazioni alla base delle scelte effettuate </w:t>
      </w:r>
    </w:p>
    <w:p w:rsidR="000F4EB7" w:rsidRDefault="007A6C0B" w:rsidP="00D04C1B">
      <w:pPr>
        <w:pStyle w:val="Paragrafoelenco"/>
        <w:numPr>
          <w:ilvl w:val="0"/>
          <w:numId w:val="30"/>
        </w:numPr>
        <w:jc w:val="both"/>
        <w:rPr>
          <w:rFonts w:asciiTheme="minorHAnsi" w:hAnsiTheme="minorHAnsi" w:cs="Arial"/>
          <w:sz w:val="22"/>
          <w:szCs w:val="22"/>
        </w:rPr>
      </w:pPr>
      <w:r>
        <w:rPr>
          <w:rFonts w:asciiTheme="minorHAnsi" w:hAnsiTheme="minorHAnsi" w:cs="Arial"/>
          <w:sz w:val="22"/>
          <w:szCs w:val="22"/>
        </w:rPr>
        <w:t xml:space="preserve">Livelli di proficiency: criteri di determinazione e dettaglio </w:t>
      </w:r>
      <w:r w:rsidR="000F4EB7">
        <w:rPr>
          <w:rFonts w:asciiTheme="minorHAnsi" w:hAnsiTheme="minorHAnsi" w:cs="Arial"/>
          <w:sz w:val="22"/>
          <w:szCs w:val="22"/>
        </w:rPr>
        <w:t>dei profili di competenza in uscita per ogni livello</w:t>
      </w:r>
      <w:r>
        <w:rPr>
          <w:rFonts w:asciiTheme="minorHAnsi" w:hAnsiTheme="minorHAnsi" w:cs="Arial"/>
          <w:sz w:val="22"/>
          <w:szCs w:val="22"/>
        </w:rPr>
        <w:t xml:space="preserve"> </w:t>
      </w:r>
      <w:r w:rsidR="00394248">
        <w:rPr>
          <w:rFonts w:asciiTheme="minorHAnsi" w:hAnsiTheme="minorHAnsi" w:cs="Arial"/>
          <w:sz w:val="22"/>
          <w:szCs w:val="22"/>
        </w:rPr>
        <w:t xml:space="preserve">di proficiency </w:t>
      </w:r>
      <w:r w:rsidR="000F4EB7">
        <w:rPr>
          <w:rFonts w:asciiTheme="minorHAnsi" w:hAnsiTheme="minorHAnsi" w:cs="Arial"/>
          <w:sz w:val="22"/>
          <w:szCs w:val="22"/>
        </w:rPr>
        <w:t>individuato</w:t>
      </w:r>
    </w:p>
    <w:p w:rsidR="000F4EB7" w:rsidRDefault="00B37E85" w:rsidP="00D04C1B">
      <w:pPr>
        <w:pStyle w:val="Paragrafoelenco"/>
        <w:numPr>
          <w:ilvl w:val="0"/>
          <w:numId w:val="30"/>
        </w:numPr>
        <w:jc w:val="both"/>
        <w:rPr>
          <w:rFonts w:asciiTheme="minorHAnsi" w:hAnsiTheme="minorHAnsi" w:cs="Arial"/>
          <w:sz w:val="22"/>
          <w:szCs w:val="22"/>
        </w:rPr>
      </w:pPr>
      <w:r>
        <w:rPr>
          <w:rFonts w:asciiTheme="minorHAnsi" w:hAnsiTheme="minorHAnsi" w:cs="Arial"/>
          <w:sz w:val="22"/>
          <w:szCs w:val="22"/>
        </w:rPr>
        <w:t xml:space="preserve">Elenco delle domande per ciascuno dei livelli </w:t>
      </w:r>
      <w:r w:rsidR="00394248">
        <w:rPr>
          <w:rFonts w:asciiTheme="minorHAnsi" w:hAnsiTheme="minorHAnsi" w:cs="Arial"/>
          <w:sz w:val="22"/>
          <w:szCs w:val="22"/>
        </w:rPr>
        <w:t xml:space="preserve">di proficiency </w:t>
      </w:r>
      <w:r>
        <w:rPr>
          <w:rFonts w:asciiTheme="minorHAnsi" w:hAnsiTheme="minorHAnsi" w:cs="Arial"/>
          <w:sz w:val="22"/>
          <w:szCs w:val="22"/>
        </w:rPr>
        <w:t>individuati</w:t>
      </w:r>
    </w:p>
    <w:p w:rsidR="003003B9" w:rsidRDefault="00B37E85" w:rsidP="00D04C1B">
      <w:pPr>
        <w:pStyle w:val="Paragrafoelenco"/>
        <w:numPr>
          <w:ilvl w:val="0"/>
          <w:numId w:val="30"/>
        </w:numPr>
        <w:jc w:val="both"/>
        <w:rPr>
          <w:rFonts w:asciiTheme="minorHAnsi" w:hAnsiTheme="minorHAnsi" w:cs="Arial"/>
          <w:sz w:val="22"/>
          <w:szCs w:val="22"/>
        </w:rPr>
      </w:pPr>
      <w:r>
        <w:rPr>
          <w:rFonts w:asciiTheme="minorHAnsi" w:hAnsiTheme="minorHAnsi" w:cs="Arial"/>
          <w:sz w:val="22"/>
          <w:szCs w:val="22"/>
        </w:rPr>
        <w:t>Linee guida per la definizione delle specifiche funzionali e le caratteristiche della piattaforma di erogazione</w:t>
      </w:r>
    </w:p>
    <w:p w:rsidR="003003B9" w:rsidRDefault="003003B9" w:rsidP="00D04C1B">
      <w:pPr>
        <w:pStyle w:val="Paragrafoelenco"/>
        <w:numPr>
          <w:ilvl w:val="0"/>
          <w:numId w:val="30"/>
        </w:numPr>
        <w:jc w:val="both"/>
        <w:rPr>
          <w:rFonts w:asciiTheme="minorHAnsi" w:hAnsiTheme="minorHAnsi" w:cs="Arial"/>
          <w:sz w:val="22"/>
          <w:szCs w:val="22"/>
        </w:rPr>
      </w:pPr>
      <w:r>
        <w:rPr>
          <w:rFonts w:asciiTheme="minorHAnsi" w:hAnsiTheme="minorHAnsi" w:cs="Arial"/>
          <w:sz w:val="22"/>
          <w:szCs w:val="22"/>
        </w:rPr>
        <w:t>Tempi di erogazione della fornitura</w:t>
      </w:r>
    </w:p>
    <w:p w:rsidR="00B37E85" w:rsidRDefault="00B37E85" w:rsidP="00D04C1B">
      <w:pPr>
        <w:jc w:val="both"/>
        <w:rPr>
          <w:rFonts w:asciiTheme="minorHAnsi" w:hAnsiTheme="minorHAnsi" w:cs="Arial"/>
          <w:sz w:val="22"/>
          <w:szCs w:val="22"/>
        </w:rPr>
      </w:pPr>
    </w:p>
    <w:sectPr w:rsidR="00B37E85" w:rsidSect="00F20FB8">
      <w:footerReference w:type="default" r:id="rId10"/>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A19DC" w15:done="0"/>
  <w15:commentEx w15:paraId="0C94B588" w15:done="0"/>
  <w15:commentEx w15:paraId="78CA0F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9FEA8" w16cid:durableId="1D4AB785"/>
  <w16cid:commentId w16cid:paraId="3BC5DE21" w16cid:durableId="1D48AB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E4" w:rsidRDefault="00D24CE4" w:rsidP="003A1562">
      <w:r>
        <w:separator/>
      </w:r>
    </w:p>
  </w:endnote>
  <w:endnote w:type="continuationSeparator" w:id="0">
    <w:p w:rsidR="00D24CE4" w:rsidRDefault="00D24CE4" w:rsidP="003A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23919"/>
      <w:docPartObj>
        <w:docPartGallery w:val="Page Numbers (Bottom of Page)"/>
        <w:docPartUnique/>
      </w:docPartObj>
    </w:sdtPr>
    <w:sdtContent>
      <w:p w:rsidR="00D24CE4" w:rsidRDefault="00BC742C">
        <w:pPr>
          <w:pStyle w:val="Pidipagina"/>
          <w:jc w:val="right"/>
        </w:pPr>
        <w:fldSimple w:instr="PAGE   \* MERGEFORMAT">
          <w:r w:rsidR="00B84436">
            <w:rPr>
              <w:noProof/>
            </w:rPr>
            <w:t>12</w:t>
          </w:r>
        </w:fldSimple>
      </w:p>
    </w:sdtContent>
  </w:sdt>
  <w:p w:rsidR="00D24CE4" w:rsidRDefault="00D24C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E4" w:rsidRDefault="00D24CE4" w:rsidP="003A1562">
      <w:r>
        <w:separator/>
      </w:r>
    </w:p>
  </w:footnote>
  <w:footnote w:type="continuationSeparator" w:id="0">
    <w:p w:rsidR="00D24CE4" w:rsidRDefault="00D24CE4" w:rsidP="003A1562">
      <w:r>
        <w:continuationSeparator/>
      </w:r>
    </w:p>
  </w:footnote>
  <w:footnote w:id="1">
    <w:p w:rsidR="00D24CE4" w:rsidRPr="00885E0E" w:rsidRDefault="00D24CE4" w:rsidP="004C58AD">
      <w:pPr>
        <w:pStyle w:val="Testonotaapidipagina"/>
        <w:rPr>
          <w:lang w:val="it-IT"/>
        </w:rPr>
      </w:pPr>
      <w:r>
        <w:rPr>
          <w:rStyle w:val="Rimandonotaapidipagina"/>
        </w:rPr>
        <w:footnoteRef/>
      </w:r>
      <w:r w:rsidRPr="00885E0E">
        <w:rPr>
          <w:lang w:val="it-IT"/>
        </w:rPr>
        <w:t xml:space="preserve"> </w:t>
      </w:r>
      <w:hyperlink r:id="rId1" w:history="1">
        <w:r w:rsidRPr="00885E0E">
          <w:rPr>
            <w:rStyle w:val="Collegamentoipertestuale"/>
            <w:sz w:val="16"/>
            <w:lang w:val="it-IT"/>
          </w:rPr>
          <w:t>http://eur-lex.europa.eu/LexUriServ/LexUriServ.do?uri=OJ:L:2006:394:0010:0018:it:PDF</w:t>
        </w:r>
      </w:hyperlink>
    </w:p>
  </w:footnote>
  <w:footnote w:id="2">
    <w:p w:rsidR="00D24CE4" w:rsidRPr="004216EF" w:rsidRDefault="00D24CE4" w:rsidP="00806254">
      <w:pPr>
        <w:pStyle w:val="Testonotaapidipagina"/>
        <w:rPr>
          <w:sz w:val="16"/>
          <w:szCs w:val="16"/>
          <w:lang w:val="it-IT"/>
        </w:rPr>
      </w:pPr>
      <w:r w:rsidRPr="00C23A83">
        <w:rPr>
          <w:rStyle w:val="Rimandonotaapidipagina"/>
          <w:sz w:val="16"/>
          <w:szCs w:val="16"/>
        </w:rPr>
        <w:footnoteRef/>
      </w:r>
      <w:r w:rsidRPr="004216EF">
        <w:rPr>
          <w:sz w:val="16"/>
          <w:szCs w:val="16"/>
          <w:lang w:val="it-IT"/>
        </w:rPr>
        <w:t xml:space="preserve"> </w:t>
      </w:r>
      <w:hyperlink r:id="rId2" w:history="1">
        <w:r w:rsidRPr="004216EF">
          <w:rPr>
            <w:rStyle w:val="Collegamentoipertestuale"/>
            <w:sz w:val="16"/>
            <w:szCs w:val="16"/>
            <w:lang w:val="it-IT"/>
          </w:rPr>
          <w:t>file:///C:/Users/Vale/Downloads/ItalyDESIcountryprofile%20(2).pdf</w:t>
        </w:r>
      </w:hyperlink>
      <w:r w:rsidRPr="004216EF">
        <w:rPr>
          <w:sz w:val="16"/>
          <w:szCs w:val="16"/>
          <w:lang w:val="it-IT"/>
        </w:rPr>
        <w:t xml:space="preserve"> (ultima consultazione 24/08/2017)</w:t>
      </w:r>
    </w:p>
  </w:footnote>
  <w:footnote w:id="3">
    <w:p w:rsidR="00D24CE4" w:rsidRPr="001357D2" w:rsidRDefault="00D24CE4">
      <w:pPr>
        <w:pStyle w:val="Testonotaapidipagina"/>
        <w:rPr>
          <w:sz w:val="16"/>
          <w:szCs w:val="16"/>
          <w:lang w:val="it-IT"/>
        </w:rPr>
      </w:pPr>
      <w:r w:rsidRPr="001357D2">
        <w:rPr>
          <w:rStyle w:val="Rimandonotaapidipagina"/>
          <w:sz w:val="16"/>
          <w:szCs w:val="16"/>
        </w:rPr>
        <w:footnoteRef/>
      </w:r>
      <w:r w:rsidRPr="001357D2">
        <w:rPr>
          <w:sz w:val="16"/>
          <w:szCs w:val="16"/>
          <w:lang w:val="it-IT"/>
        </w:rPr>
        <w:t xml:space="preserve"> Reperibile al link (ultima consultazione del 18 agosto 2017): </w:t>
      </w:r>
      <w:hyperlink r:id="rId3" w:history="1">
        <w:r w:rsidRPr="001357D2">
          <w:rPr>
            <w:rStyle w:val="Collegamentoipertestuale"/>
            <w:sz w:val="16"/>
            <w:szCs w:val="16"/>
            <w:lang w:val="it-IT"/>
          </w:rPr>
          <w:t>http://www.agid.gov.it/sites/default/files/documenti_indirizzo/programma_nazionale_cultura_formazione_competenze_digitali_-_linee_guida_indicazioni_strategiche_operative_0.pdf</w:t>
        </w:r>
      </w:hyperlink>
    </w:p>
  </w:footnote>
  <w:footnote w:id="4">
    <w:p w:rsidR="00D24CE4" w:rsidRPr="00E86B4B" w:rsidRDefault="00D24CE4">
      <w:pPr>
        <w:pStyle w:val="Testonotaapidipagina"/>
        <w:rPr>
          <w:lang w:val="it-IT"/>
        </w:rPr>
      </w:pPr>
      <w:r w:rsidRPr="001357D2">
        <w:rPr>
          <w:rStyle w:val="Rimandonotaapidipagina"/>
          <w:sz w:val="16"/>
          <w:szCs w:val="16"/>
        </w:rPr>
        <w:footnoteRef/>
      </w:r>
      <w:r w:rsidRPr="001357D2">
        <w:rPr>
          <w:sz w:val="16"/>
          <w:szCs w:val="16"/>
          <w:lang w:val="it-IT"/>
        </w:rPr>
        <w:t xml:space="preserve"> In particolare il cap. 10, reperibile al link (ultima consultazione del 21 agosto 2017) https://pianotriennale-ict.readthedocs.io/it/latest/doc/10_gestione-del-cambiamento.html</w:t>
      </w:r>
    </w:p>
  </w:footnote>
  <w:footnote w:id="5">
    <w:p w:rsidR="00D24CE4" w:rsidRPr="003A2A17" w:rsidRDefault="00D24CE4">
      <w:pPr>
        <w:pStyle w:val="Testonotaapidipagina"/>
        <w:rPr>
          <w:lang w:val="it-IT"/>
        </w:rPr>
      </w:pPr>
      <w:r>
        <w:rPr>
          <w:rStyle w:val="Rimandonotaapidipagina"/>
        </w:rPr>
        <w:footnoteRef/>
      </w:r>
      <w:r w:rsidRPr="003A2A17">
        <w:rPr>
          <w:lang w:val="it-IT"/>
        </w:rPr>
        <w:t xml:space="preserve"> </w:t>
      </w:r>
      <w:hyperlink r:id="rId4" w:history="1">
        <w:r w:rsidRPr="003A2A17">
          <w:rPr>
            <w:rStyle w:val="Collegamentoipertestuale"/>
            <w:sz w:val="16"/>
            <w:szCs w:val="16"/>
            <w:lang w:val="it-IT"/>
          </w:rPr>
          <w:t>https://www.istat.it/it/censimenti-permanenti/istituzioni-pubbliche</w:t>
        </w:r>
      </w:hyperlink>
      <w:r>
        <w:rPr>
          <w:sz w:val="16"/>
          <w:szCs w:val="16"/>
          <w:lang w:val="it-IT"/>
        </w:rPr>
        <w:t xml:space="preserve"> (ultima consultazione del 23 agosto 2017)</w:t>
      </w:r>
    </w:p>
  </w:footnote>
  <w:footnote w:id="6">
    <w:p w:rsidR="00D24CE4" w:rsidRPr="004216EF" w:rsidRDefault="00D24CE4">
      <w:pPr>
        <w:pStyle w:val="Testonotaapidipagina"/>
        <w:rPr>
          <w:sz w:val="20"/>
          <w:szCs w:val="20"/>
          <w:lang w:val="it-IT"/>
        </w:rPr>
      </w:pPr>
      <w:r w:rsidRPr="003A2A17">
        <w:rPr>
          <w:rStyle w:val="Rimandonotaapidipagina"/>
          <w:sz w:val="20"/>
          <w:szCs w:val="20"/>
        </w:rPr>
        <w:footnoteRef/>
      </w:r>
      <w:r w:rsidRPr="003A2A17">
        <w:rPr>
          <w:sz w:val="20"/>
          <w:szCs w:val="20"/>
          <w:lang w:val="it-IT"/>
        </w:rPr>
        <w:t xml:space="preserve"> </w:t>
      </w:r>
      <w:hyperlink r:id="rId5" w:history="1">
        <w:r w:rsidRPr="003A2A17">
          <w:rPr>
            <w:rStyle w:val="Collegamentoipertestuale"/>
            <w:sz w:val="16"/>
            <w:szCs w:val="16"/>
            <w:lang w:val="it-IT"/>
          </w:rPr>
          <w:t>https://noipa.mef.gov.it</w:t>
        </w:r>
      </w:hyperlink>
      <w:r w:rsidRPr="003A2A17">
        <w:rPr>
          <w:sz w:val="16"/>
          <w:szCs w:val="16"/>
          <w:lang w:val="it-IT"/>
        </w:rPr>
        <w:t xml:space="preserve"> (ultima consultazione del 23 agosto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4E"/>
    <w:multiLevelType w:val="hybridMultilevel"/>
    <w:tmpl w:val="79202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8C019D"/>
    <w:multiLevelType w:val="multilevel"/>
    <w:tmpl w:val="4644EE1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F41133"/>
    <w:multiLevelType w:val="hybridMultilevel"/>
    <w:tmpl w:val="2404273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EBD2C7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14523941"/>
    <w:multiLevelType w:val="hybridMultilevel"/>
    <w:tmpl w:val="484863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46B73FE"/>
    <w:multiLevelType w:val="hybridMultilevel"/>
    <w:tmpl w:val="53241C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8826AEB"/>
    <w:multiLevelType w:val="hybridMultilevel"/>
    <w:tmpl w:val="C51409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190004"/>
    <w:multiLevelType w:val="hybridMultilevel"/>
    <w:tmpl w:val="62C80B2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95A3B7D"/>
    <w:multiLevelType w:val="multilevel"/>
    <w:tmpl w:val="DBA4AB3E"/>
    <w:styleLink w:val="Sti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724276"/>
    <w:multiLevelType w:val="hybridMultilevel"/>
    <w:tmpl w:val="C444DDF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EE03F61"/>
    <w:multiLevelType w:val="hybridMultilevel"/>
    <w:tmpl w:val="AE5ECB32"/>
    <w:lvl w:ilvl="0" w:tplc="B77EF19C">
      <w:start w:val="3"/>
      <w:numFmt w:val="bullet"/>
      <w:lvlText w:val="-"/>
      <w:lvlJc w:val="left"/>
      <w:pPr>
        <w:ind w:left="720" w:hanging="360"/>
      </w:pPr>
      <w:rPr>
        <w:rFonts w:ascii="Helvetica-Bold" w:eastAsiaTheme="minorHAnsi" w:hAnsi="Helvetica-Bold" w:cs="Helvetic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901B53"/>
    <w:multiLevelType w:val="hybridMultilevel"/>
    <w:tmpl w:val="D0CE022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4740FB"/>
    <w:multiLevelType w:val="hybridMultilevel"/>
    <w:tmpl w:val="24203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7F66D7"/>
    <w:multiLevelType w:val="hybridMultilevel"/>
    <w:tmpl w:val="3FA044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F894A0A"/>
    <w:multiLevelType w:val="hybridMultilevel"/>
    <w:tmpl w:val="28E8D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6C45C3"/>
    <w:multiLevelType w:val="multilevel"/>
    <w:tmpl w:val="4D4A7E3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330198"/>
    <w:multiLevelType w:val="hybridMultilevel"/>
    <w:tmpl w:val="A78E6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250C1A"/>
    <w:multiLevelType w:val="hybridMultilevel"/>
    <w:tmpl w:val="A0BE3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E77F6F"/>
    <w:multiLevelType w:val="multilevel"/>
    <w:tmpl w:val="4D4A7E3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7C1247"/>
    <w:multiLevelType w:val="hybridMultilevel"/>
    <w:tmpl w:val="642EB336"/>
    <w:lvl w:ilvl="0" w:tplc="8B72018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BF1757"/>
    <w:multiLevelType w:val="hybridMultilevel"/>
    <w:tmpl w:val="0F06A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E375CF"/>
    <w:multiLevelType w:val="hybridMultilevel"/>
    <w:tmpl w:val="BCC8F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1CF32B7"/>
    <w:multiLevelType w:val="hybridMultilevel"/>
    <w:tmpl w:val="A61AD97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3B91C16"/>
    <w:multiLevelType w:val="hybridMultilevel"/>
    <w:tmpl w:val="3452B23C"/>
    <w:lvl w:ilvl="0" w:tplc="AF32BDE2">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4">
    <w:nsid w:val="53F47DC9"/>
    <w:multiLevelType w:val="hybridMultilevel"/>
    <w:tmpl w:val="D08C2626"/>
    <w:lvl w:ilvl="0" w:tplc="FC8E77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E63706"/>
    <w:multiLevelType w:val="hybridMultilevel"/>
    <w:tmpl w:val="68A4D7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E84B10"/>
    <w:multiLevelType w:val="hybridMultilevel"/>
    <w:tmpl w:val="D5C8E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BA1484"/>
    <w:multiLevelType w:val="hybridMultilevel"/>
    <w:tmpl w:val="640485DA"/>
    <w:lvl w:ilvl="0" w:tplc="04100001">
      <w:start w:val="1"/>
      <w:numFmt w:val="bullet"/>
      <w:lvlText w:val=""/>
      <w:lvlJc w:val="left"/>
      <w:pPr>
        <w:ind w:left="720" w:hanging="360"/>
      </w:pPr>
      <w:rPr>
        <w:rFonts w:ascii="Symbol" w:hAnsi="Symbol" w:hint="default"/>
      </w:rPr>
    </w:lvl>
    <w:lvl w:ilvl="1" w:tplc="8B72018A">
      <w:start w:val="3"/>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1407C3"/>
    <w:multiLevelType w:val="hybridMultilevel"/>
    <w:tmpl w:val="DE5052E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
    <w:nsid w:val="62CE480B"/>
    <w:multiLevelType w:val="hybridMultilevel"/>
    <w:tmpl w:val="1804B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2D5B9C"/>
    <w:multiLevelType w:val="hybridMultilevel"/>
    <w:tmpl w:val="5EB85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B4374A"/>
    <w:multiLevelType w:val="hybridMultilevel"/>
    <w:tmpl w:val="C3BA533A"/>
    <w:lvl w:ilvl="0" w:tplc="04100001">
      <w:start w:val="1"/>
      <w:numFmt w:val="bullet"/>
      <w:lvlText w:val=""/>
      <w:lvlJc w:val="left"/>
      <w:pPr>
        <w:ind w:left="720" w:hanging="360"/>
      </w:pPr>
      <w:rPr>
        <w:rFonts w:ascii="Symbol" w:hAnsi="Symbol" w:hint="default"/>
      </w:rPr>
    </w:lvl>
    <w:lvl w:ilvl="1" w:tplc="8B72018A">
      <w:start w:val="3"/>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E44646"/>
    <w:multiLevelType w:val="hybridMultilevel"/>
    <w:tmpl w:val="7994C97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3">
    <w:nsid w:val="6E527F1F"/>
    <w:multiLevelType w:val="multilevel"/>
    <w:tmpl w:val="CC3470F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1FE6E4E"/>
    <w:multiLevelType w:val="multilevel"/>
    <w:tmpl w:val="D1D21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F3758B"/>
    <w:multiLevelType w:val="hybridMultilevel"/>
    <w:tmpl w:val="8C040962"/>
    <w:lvl w:ilvl="0" w:tplc="07A8FE18">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6">
    <w:nsid w:val="7462159A"/>
    <w:multiLevelType w:val="hybridMultilevel"/>
    <w:tmpl w:val="E6E4618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7">
    <w:nsid w:val="75E22595"/>
    <w:multiLevelType w:val="hybridMultilevel"/>
    <w:tmpl w:val="043E224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8">
    <w:nsid w:val="769C08B0"/>
    <w:multiLevelType w:val="hybridMultilevel"/>
    <w:tmpl w:val="FA540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98504B"/>
    <w:multiLevelType w:val="hybridMultilevel"/>
    <w:tmpl w:val="B030B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1E72E2"/>
    <w:multiLevelType w:val="hybridMultilevel"/>
    <w:tmpl w:val="506CC6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0"/>
  </w:num>
  <w:num w:numId="4">
    <w:abstractNumId w:val="35"/>
  </w:num>
  <w:num w:numId="5">
    <w:abstractNumId w:val="23"/>
  </w:num>
  <w:num w:numId="6">
    <w:abstractNumId w:val="32"/>
  </w:num>
  <w:num w:numId="7">
    <w:abstractNumId w:val="19"/>
  </w:num>
  <w:num w:numId="8">
    <w:abstractNumId w:val="10"/>
  </w:num>
  <w:num w:numId="9">
    <w:abstractNumId w:val="24"/>
  </w:num>
  <w:num w:numId="10">
    <w:abstractNumId w:val="3"/>
  </w:num>
  <w:num w:numId="11">
    <w:abstractNumId w:val="8"/>
  </w:num>
  <w:num w:numId="12">
    <w:abstractNumId w:val="33"/>
  </w:num>
  <w:num w:numId="13">
    <w:abstractNumId w:val="22"/>
  </w:num>
  <w:num w:numId="14">
    <w:abstractNumId w:val="2"/>
  </w:num>
  <w:num w:numId="15">
    <w:abstractNumId w:val="25"/>
  </w:num>
  <w:num w:numId="16">
    <w:abstractNumId w:val="26"/>
  </w:num>
  <w:num w:numId="17">
    <w:abstractNumId w:val="20"/>
  </w:num>
  <w:num w:numId="18">
    <w:abstractNumId w:val="12"/>
  </w:num>
  <w:num w:numId="19">
    <w:abstractNumId w:val="7"/>
  </w:num>
  <w:num w:numId="20">
    <w:abstractNumId w:val="29"/>
  </w:num>
  <w:num w:numId="21">
    <w:abstractNumId w:val="6"/>
  </w:num>
  <w:num w:numId="22">
    <w:abstractNumId w:val="27"/>
  </w:num>
  <w:num w:numId="23">
    <w:abstractNumId w:val="31"/>
  </w:num>
  <w:num w:numId="24">
    <w:abstractNumId w:val="1"/>
  </w:num>
  <w:num w:numId="25">
    <w:abstractNumId w:val="11"/>
  </w:num>
  <w:num w:numId="26">
    <w:abstractNumId w:val="18"/>
  </w:num>
  <w:num w:numId="27">
    <w:abstractNumId w:val="14"/>
  </w:num>
  <w:num w:numId="28">
    <w:abstractNumId w:val="38"/>
  </w:num>
  <w:num w:numId="29">
    <w:abstractNumId w:val="15"/>
  </w:num>
  <w:num w:numId="30">
    <w:abstractNumId w:val="34"/>
  </w:num>
  <w:num w:numId="31">
    <w:abstractNumId w:val="3"/>
  </w:num>
  <w:num w:numId="32">
    <w:abstractNumId w:val="3"/>
  </w:num>
  <w:num w:numId="33">
    <w:abstractNumId w:val="3"/>
  </w:num>
  <w:num w:numId="34">
    <w:abstractNumId w:val="9"/>
  </w:num>
  <w:num w:numId="35">
    <w:abstractNumId w:val="28"/>
  </w:num>
  <w:num w:numId="36">
    <w:abstractNumId w:val="36"/>
  </w:num>
  <w:num w:numId="37">
    <w:abstractNumId w:val="37"/>
  </w:num>
  <w:num w:numId="38">
    <w:abstractNumId w:val="5"/>
  </w:num>
  <w:num w:numId="39">
    <w:abstractNumId w:val="13"/>
  </w:num>
  <w:num w:numId="40">
    <w:abstractNumId w:val="21"/>
  </w:num>
  <w:num w:numId="41">
    <w:abstractNumId w:val="4"/>
  </w:num>
  <w:num w:numId="42">
    <w:abstractNumId w:val="39"/>
  </w:num>
  <w:num w:numId="43">
    <w:abstractNumId w:val="3"/>
    <w:lvlOverride w:ilvl="0">
      <w:startOverride w:val="8"/>
    </w:lvlOverride>
  </w:num>
  <w:num w:numId="44">
    <w:abstractNumId w:val="17"/>
  </w:num>
  <w:num w:numId="45">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Pietrostefani">
    <w15:presenceInfo w15:providerId="None" w15:userId="Anna Pietrostefa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6724B2"/>
    <w:rsid w:val="00001D3D"/>
    <w:rsid w:val="0000227D"/>
    <w:rsid w:val="0001719D"/>
    <w:rsid w:val="00020C01"/>
    <w:rsid w:val="00020DD2"/>
    <w:rsid w:val="00022062"/>
    <w:rsid w:val="00022872"/>
    <w:rsid w:val="00030120"/>
    <w:rsid w:val="00032942"/>
    <w:rsid w:val="00044F1A"/>
    <w:rsid w:val="00056581"/>
    <w:rsid w:val="000636E0"/>
    <w:rsid w:val="000655C8"/>
    <w:rsid w:val="00070AF1"/>
    <w:rsid w:val="000711EA"/>
    <w:rsid w:val="000802E5"/>
    <w:rsid w:val="00087C12"/>
    <w:rsid w:val="000944CD"/>
    <w:rsid w:val="000A3169"/>
    <w:rsid w:val="000A57DA"/>
    <w:rsid w:val="000B525B"/>
    <w:rsid w:val="000B657E"/>
    <w:rsid w:val="000C4131"/>
    <w:rsid w:val="000C52C6"/>
    <w:rsid w:val="000D129C"/>
    <w:rsid w:val="000F1305"/>
    <w:rsid w:val="000F26F9"/>
    <w:rsid w:val="000F4EB7"/>
    <w:rsid w:val="000F6C4B"/>
    <w:rsid w:val="00116328"/>
    <w:rsid w:val="0012262B"/>
    <w:rsid w:val="00124486"/>
    <w:rsid w:val="001300E2"/>
    <w:rsid w:val="001357D2"/>
    <w:rsid w:val="001514F0"/>
    <w:rsid w:val="00151885"/>
    <w:rsid w:val="00152A2C"/>
    <w:rsid w:val="0015780A"/>
    <w:rsid w:val="00174D4F"/>
    <w:rsid w:val="00174FA6"/>
    <w:rsid w:val="00182EAB"/>
    <w:rsid w:val="00195EC0"/>
    <w:rsid w:val="001A0A16"/>
    <w:rsid w:val="001A3DD1"/>
    <w:rsid w:val="001A5972"/>
    <w:rsid w:val="001B3BC0"/>
    <w:rsid w:val="001C57DB"/>
    <w:rsid w:val="001D578C"/>
    <w:rsid w:val="001E3CAE"/>
    <w:rsid w:val="00205730"/>
    <w:rsid w:val="00221CAA"/>
    <w:rsid w:val="00226AD8"/>
    <w:rsid w:val="00232A66"/>
    <w:rsid w:val="00234F15"/>
    <w:rsid w:val="002460AC"/>
    <w:rsid w:val="00272476"/>
    <w:rsid w:val="00290B01"/>
    <w:rsid w:val="00293B12"/>
    <w:rsid w:val="002A055D"/>
    <w:rsid w:val="002A4CF4"/>
    <w:rsid w:val="002C0C69"/>
    <w:rsid w:val="002C3C60"/>
    <w:rsid w:val="002C633A"/>
    <w:rsid w:val="002F2E62"/>
    <w:rsid w:val="003003B9"/>
    <w:rsid w:val="00313DC1"/>
    <w:rsid w:val="00324E42"/>
    <w:rsid w:val="00325A9D"/>
    <w:rsid w:val="00336742"/>
    <w:rsid w:val="00336A6A"/>
    <w:rsid w:val="0034211B"/>
    <w:rsid w:val="003600F4"/>
    <w:rsid w:val="00374039"/>
    <w:rsid w:val="0037484B"/>
    <w:rsid w:val="00394248"/>
    <w:rsid w:val="003A1562"/>
    <w:rsid w:val="003A2A17"/>
    <w:rsid w:val="003A2D93"/>
    <w:rsid w:val="003A5E47"/>
    <w:rsid w:val="003B11BF"/>
    <w:rsid w:val="003B262E"/>
    <w:rsid w:val="003B617A"/>
    <w:rsid w:val="003C2405"/>
    <w:rsid w:val="003C6215"/>
    <w:rsid w:val="003D2C37"/>
    <w:rsid w:val="003D3366"/>
    <w:rsid w:val="003D4392"/>
    <w:rsid w:val="003D50DA"/>
    <w:rsid w:val="003E54DB"/>
    <w:rsid w:val="003E60F6"/>
    <w:rsid w:val="00403BAE"/>
    <w:rsid w:val="00404144"/>
    <w:rsid w:val="00405EF8"/>
    <w:rsid w:val="00415D79"/>
    <w:rsid w:val="004216EF"/>
    <w:rsid w:val="004223B8"/>
    <w:rsid w:val="00431F48"/>
    <w:rsid w:val="00434E7C"/>
    <w:rsid w:val="0044374F"/>
    <w:rsid w:val="00450117"/>
    <w:rsid w:val="004607F2"/>
    <w:rsid w:val="00462A22"/>
    <w:rsid w:val="00463C81"/>
    <w:rsid w:val="00471D9E"/>
    <w:rsid w:val="0047212C"/>
    <w:rsid w:val="0048664C"/>
    <w:rsid w:val="00492C18"/>
    <w:rsid w:val="004A6298"/>
    <w:rsid w:val="004B0B74"/>
    <w:rsid w:val="004C3113"/>
    <w:rsid w:val="004C58AD"/>
    <w:rsid w:val="004D346E"/>
    <w:rsid w:val="004D43BC"/>
    <w:rsid w:val="004F1FE5"/>
    <w:rsid w:val="004F462D"/>
    <w:rsid w:val="00505582"/>
    <w:rsid w:val="00506CD9"/>
    <w:rsid w:val="00520070"/>
    <w:rsid w:val="005225D7"/>
    <w:rsid w:val="00527A4E"/>
    <w:rsid w:val="00540456"/>
    <w:rsid w:val="005406A4"/>
    <w:rsid w:val="00544512"/>
    <w:rsid w:val="00560811"/>
    <w:rsid w:val="005608A7"/>
    <w:rsid w:val="005749A9"/>
    <w:rsid w:val="00585E7C"/>
    <w:rsid w:val="00586F3F"/>
    <w:rsid w:val="005977DD"/>
    <w:rsid w:val="005A4546"/>
    <w:rsid w:val="005A4C9A"/>
    <w:rsid w:val="005A6020"/>
    <w:rsid w:val="005A6A9E"/>
    <w:rsid w:val="005B4111"/>
    <w:rsid w:val="005D24B1"/>
    <w:rsid w:val="005D66EE"/>
    <w:rsid w:val="005E28BE"/>
    <w:rsid w:val="005F299D"/>
    <w:rsid w:val="00601DB0"/>
    <w:rsid w:val="00603E01"/>
    <w:rsid w:val="0060692E"/>
    <w:rsid w:val="00606E17"/>
    <w:rsid w:val="00613AB9"/>
    <w:rsid w:val="006140DA"/>
    <w:rsid w:val="00616755"/>
    <w:rsid w:val="0061701D"/>
    <w:rsid w:val="006238BC"/>
    <w:rsid w:val="0062725A"/>
    <w:rsid w:val="006328D9"/>
    <w:rsid w:val="006400E9"/>
    <w:rsid w:val="00652F1D"/>
    <w:rsid w:val="006565C2"/>
    <w:rsid w:val="006659F8"/>
    <w:rsid w:val="006721A5"/>
    <w:rsid w:val="006724B2"/>
    <w:rsid w:val="00673850"/>
    <w:rsid w:val="006807E7"/>
    <w:rsid w:val="006946C7"/>
    <w:rsid w:val="006A72EF"/>
    <w:rsid w:val="006B4857"/>
    <w:rsid w:val="006C0FFA"/>
    <w:rsid w:val="006C3E36"/>
    <w:rsid w:val="006D442E"/>
    <w:rsid w:val="006D597F"/>
    <w:rsid w:val="006E03DB"/>
    <w:rsid w:val="006E6FD6"/>
    <w:rsid w:val="006F4B67"/>
    <w:rsid w:val="006F52F8"/>
    <w:rsid w:val="0070181B"/>
    <w:rsid w:val="007125C2"/>
    <w:rsid w:val="00715521"/>
    <w:rsid w:val="0072530B"/>
    <w:rsid w:val="0073035A"/>
    <w:rsid w:val="00742BE5"/>
    <w:rsid w:val="0074313B"/>
    <w:rsid w:val="00743FD4"/>
    <w:rsid w:val="00762F65"/>
    <w:rsid w:val="00763C4B"/>
    <w:rsid w:val="00763F59"/>
    <w:rsid w:val="00777727"/>
    <w:rsid w:val="0078680D"/>
    <w:rsid w:val="00786823"/>
    <w:rsid w:val="00792C9A"/>
    <w:rsid w:val="007947C2"/>
    <w:rsid w:val="00795354"/>
    <w:rsid w:val="007A1203"/>
    <w:rsid w:val="007A28C9"/>
    <w:rsid w:val="007A51D0"/>
    <w:rsid w:val="007A6C0B"/>
    <w:rsid w:val="007B08AF"/>
    <w:rsid w:val="007B140C"/>
    <w:rsid w:val="007C07FF"/>
    <w:rsid w:val="007F7E9C"/>
    <w:rsid w:val="00804B61"/>
    <w:rsid w:val="00806254"/>
    <w:rsid w:val="00820B3C"/>
    <w:rsid w:val="00830B70"/>
    <w:rsid w:val="00834878"/>
    <w:rsid w:val="00834DD5"/>
    <w:rsid w:val="00846B56"/>
    <w:rsid w:val="00850094"/>
    <w:rsid w:val="008527F3"/>
    <w:rsid w:val="0085363C"/>
    <w:rsid w:val="00872380"/>
    <w:rsid w:val="00885E0E"/>
    <w:rsid w:val="008A4A2A"/>
    <w:rsid w:val="008A5E9A"/>
    <w:rsid w:val="008A6867"/>
    <w:rsid w:val="008D6DE2"/>
    <w:rsid w:val="008E4BCC"/>
    <w:rsid w:val="00904D54"/>
    <w:rsid w:val="00905938"/>
    <w:rsid w:val="00914BB7"/>
    <w:rsid w:val="00915E49"/>
    <w:rsid w:val="0095661E"/>
    <w:rsid w:val="00962971"/>
    <w:rsid w:val="009764AD"/>
    <w:rsid w:val="0098714B"/>
    <w:rsid w:val="009878BF"/>
    <w:rsid w:val="00987A57"/>
    <w:rsid w:val="0099448B"/>
    <w:rsid w:val="009A5AB9"/>
    <w:rsid w:val="009A626F"/>
    <w:rsid w:val="009B6DDB"/>
    <w:rsid w:val="009B7097"/>
    <w:rsid w:val="009C7082"/>
    <w:rsid w:val="009D04E3"/>
    <w:rsid w:val="009D2085"/>
    <w:rsid w:val="009D42D1"/>
    <w:rsid w:val="009E1416"/>
    <w:rsid w:val="00A07D3B"/>
    <w:rsid w:val="00A15419"/>
    <w:rsid w:val="00A27D90"/>
    <w:rsid w:val="00A34197"/>
    <w:rsid w:val="00A342F7"/>
    <w:rsid w:val="00A3689F"/>
    <w:rsid w:val="00A41878"/>
    <w:rsid w:val="00A524E8"/>
    <w:rsid w:val="00A56CE9"/>
    <w:rsid w:val="00A643EA"/>
    <w:rsid w:val="00A80F37"/>
    <w:rsid w:val="00A837B9"/>
    <w:rsid w:val="00A93E84"/>
    <w:rsid w:val="00A94CC7"/>
    <w:rsid w:val="00AA5BA5"/>
    <w:rsid w:val="00AA60A6"/>
    <w:rsid w:val="00AA7A51"/>
    <w:rsid w:val="00AB07AC"/>
    <w:rsid w:val="00AB37EB"/>
    <w:rsid w:val="00AB4BF6"/>
    <w:rsid w:val="00AC5B0C"/>
    <w:rsid w:val="00AD51E1"/>
    <w:rsid w:val="00AE543C"/>
    <w:rsid w:val="00B0576F"/>
    <w:rsid w:val="00B140C0"/>
    <w:rsid w:val="00B16F3D"/>
    <w:rsid w:val="00B2536F"/>
    <w:rsid w:val="00B37E85"/>
    <w:rsid w:val="00B755DC"/>
    <w:rsid w:val="00B77C41"/>
    <w:rsid w:val="00B8319E"/>
    <w:rsid w:val="00B84436"/>
    <w:rsid w:val="00BC742C"/>
    <w:rsid w:val="00BD1F8D"/>
    <w:rsid w:val="00BD5456"/>
    <w:rsid w:val="00BE594E"/>
    <w:rsid w:val="00BE5F12"/>
    <w:rsid w:val="00BE6E96"/>
    <w:rsid w:val="00BF653A"/>
    <w:rsid w:val="00C01C25"/>
    <w:rsid w:val="00C03B45"/>
    <w:rsid w:val="00C063F1"/>
    <w:rsid w:val="00C106BC"/>
    <w:rsid w:val="00C23A83"/>
    <w:rsid w:val="00C367BD"/>
    <w:rsid w:val="00C43ED8"/>
    <w:rsid w:val="00C45B0D"/>
    <w:rsid w:val="00C56E9D"/>
    <w:rsid w:val="00C61648"/>
    <w:rsid w:val="00C6571E"/>
    <w:rsid w:val="00C84CA4"/>
    <w:rsid w:val="00CA7A2B"/>
    <w:rsid w:val="00CB02DB"/>
    <w:rsid w:val="00CC1C33"/>
    <w:rsid w:val="00CE1174"/>
    <w:rsid w:val="00D048F6"/>
    <w:rsid w:val="00D04C1B"/>
    <w:rsid w:val="00D15AFC"/>
    <w:rsid w:val="00D21373"/>
    <w:rsid w:val="00D21524"/>
    <w:rsid w:val="00D24CE4"/>
    <w:rsid w:val="00D30009"/>
    <w:rsid w:val="00D3389F"/>
    <w:rsid w:val="00D40294"/>
    <w:rsid w:val="00D43F06"/>
    <w:rsid w:val="00D514AC"/>
    <w:rsid w:val="00D605BF"/>
    <w:rsid w:val="00D7667B"/>
    <w:rsid w:val="00D91675"/>
    <w:rsid w:val="00D96C11"/>
    <w:rsid w:val="00DA021D"/>
    <w:rsid w:val="00DA7D1C"/>
    <w:rsid w:val="00DB4820"/>
    <w:rsid w:val="00DC18A5"/>
    <w:rsid w:val="00DC1F55"/>
    <w:rsid w:val="00DC53D4"/>
    <w:rsid w:val="00DE5E60"/>
    <w:rsid w:val="00E013A3"/>
    <w:rsid w:val="00E116E3"/>
    <w:rsid w:val="00E15A30"/>
    <w:rsid w:val="00E20277"/>
    <w:rsid w:val="00E2089F"/>
    <w:rsid w:val="00E25B6F"/>
    <w:rsid w:val="00E427F9"/>
    <w:rsid w:val="00E53B61"/>
    <w:rsid w:val="00E55350"/>
    <w:rsid w:val="00E55A82"/>
    <w:rsid w:val="00E621BA"/>
    <w:rsid w:val="00E829CB"/>
    <w:rsid w:val="00E86B4B"/>
    <w:rsid w:val="00E86BAE"/>
    <w:rsid w:val="00EA4282"/>
    <w:rsid w:val="00EB1E08"/>
    <w:rsid w:val="00EB4A85"/>
    <w:rsid w:val="00EB5DFF"/>
    <w:rsid w:val="00ED135C"/>
    <w:rsid w:val="00EE1391"/>
    <w:rsid w:val="00EE249D"/>
    <w:rsid w:val="00EF16EB"/>
    <w:rsid w:val="00F013CF"/>
    <w:rsid w:val="00F04D90"/>
    <w:rsid w:val="00F06209"/>
    <w:rsid w:val="00F07A02"/>
    <w:rsid w:val="00F12BF8"/>
    <w:rsid w:val="00F15761"/>
    <w:rsid w:val="00F20FB8"/>
    <w:rsid w:val="00F40358"/>
    <w:rsid w:val="00F40E82"/>
    <w:rsid w:val="00F4503C"/>
    <w:rsid w:val="00F46A66"/>
    <w:rsid w:val="00F72ADC"/>
    <w:rsid w:val="00F7717E"/>
    <w:rsid w:val="00F855EE"/>
    <w:rsid w:val="00F874CC"/>
    <w:rsid w:val="00FC11E4"/>
    <w:rsid w:val="00FC6B96"/>
    <w:rsid w:val="00FC7232"/>
    <w:rsid w:val="00FD5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D1C"/>
    <w:pPr>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2C0C69"/>
    <w:pPr>
      <w:keepNext/>
      <w:keepLines/>
      <w:numPr>
        <w:numId w:val="10"/>
      </w:numP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C0C69"/>
    <w:pPr>
      <w:keepNext/>
      <w:keepLines/>
      <w:numPr>
        <w:ilvl w:val="1"/>
        <w:numId w:val="10"/>
      </w:numPr>
      <w:spacing w:before="200" w:after="120"/>
      <w:ind w:left="576"/>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22872"/>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32A66"/>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C0C6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0C69"/>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C0C6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C0C69"/>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2C0C69"/>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0C69"/>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rsid w:val="002C0C69"/>
    <w:rPr>
      <w:rFonts w:asciiTheme="majorHAnsi" w:eastAsiaTheme="majorEastAsia" w:hAnsiTheme="majorHAnsi" w:cstheme="majorBidi"/>
      <w:b/>
      <w:bCs/>
      <w:color w:val="4F81BD" w:themeColor="accent1"/>
      <w:sz w:val="26"/>
      <w:szCs w:val="26"/>
      <w:lang w:eastAsia="it-IT"/>
    </w:rPr>
  </w:style>
  <w:style w:type="table" w:customStyle="1" w:styleId="TableNormal1">
    <w:name w:val="Table Normal1"/>
    <w:uiPriority w:val="2"/>
    <w:semiHidden/>
    <w:unhideWhenUsed/>
    <w:qFormat/>
    <w:rsid w:val="00F40358"/>
    <w:pPr>
      <w:keepNext/>
      <w:suppressAutoHyphens/>
      <w:autoSpaceDE w:val="0"/>
      <w:autoSpaceDN w:val="0"/>
      <w:spacing w:after="0" w:line="240" w:lineRule="auto"/>
    </w:pPr>
    <w:rPr>
      <w:lang w:val="en-US"/>
    </w:rPr>
    <w:tblPr>
      <w:tblInd w:w="0" w:type="dxa"/>
      <w:tblCellMar>
        <w:top w:w="0" w:type="dxa"/>
        <w:left w:w="0" w:type="dxa"/>
        <w:bottom w:w="0" w:type="dxa"/>
        <w:right w:w="0" w:type="dxa"/>
      </w:tblCellMar>
    </w:tblPr>
    <w:tcPr>
      <w:noWrap/>
    </w:tcPr>
  </w:style>
  <w:style w:type="paragraph" w:customStyle="1" w:styleId="TableParagraph">
    <w:name w:val="Table Paragraph"/>
    <w:basedOn w:val="Normale"/>
    <w:uiPriority w:val="1"/>
    <w:qFormat/>
    <w:rsid w:val="00962971"/>
    <w:pPr>
      <w:widowControl w:val="0"/>
      <w:suppressAutoHyphens w:val="0"/>
      <w:autoSpaceDE w:val="0"/>
      <w:autoSpaceDN w:val="0"/>
      <w:ind w:left="103"/>
    </w:pPr>
    <w:rPr>
      <w:rFonts w:ascii="Arial" w:eastAsia="Arial" w:hAnsi="Arial" w:cs="Arial"/>
      <w:sz w:val="22"/>
      <w:szCs w:val="22"/>
      <w:lang w:val="en-US" w:eastAsia="en-US"/>
    </w:rPr>
  </w:style>
  <w:style w:type="paragraph" w:styleId="Corpodeltesto">
    <w:name w:val="Body Text"/>
    <w:basedOn w:val="Normale"/>
    <w:link w:val="CorpodeltestoCarattere"/>
    <w:uiPriority w:val="1"/>
    <w:qFormat/>
    <w:rsid w:val="00962971"/>
    <w:pPr>
      <w:widowControl w:val="0"/>
      <w:suppressAutoHyphens w:val="0"/>
      <w:autoSpaceDE w:val="0"/>
      <w:autoSpaceDN w:val="0"/>
    </w:pPr>
    <w:rPr>
      <w:rFonts w:ascii="Arial" w:eastAsia="Arial" w:hAnsi="Arial" w:cs="Arial"/>
      <w:sz w:val="22"/>
      <w:szCs w:val="22"/>
      <w:lang w:val="en-US" w:eastAsia="en-US"/>
    </w:rPr>
  </w:style>
  <w:style w:type="character" w:customStyle="1" w:styleId="CorpodeltestoCarattere">
    <w:name w:val="Corpo del testo Carattere"/>
    <w:basedOn w:val="Carpredefinitoparagrafo"/>
    <w:link w:val="Corpodeltesto"/>
    <w:uiPriority w:val="1"/>
    <w:rsid w:val="00962971"/>
    <w:rPr>
      <w:rFonts w:ascii="Arial" w:eastAsia="Arial" w:hAnsi="Arial" w:cs="Arial"/>
      <w:lang w:val="en-US"/>
    </w:rPr>
  </w:style>
  <w:style w:type="paragraph" w:styleId="PreformattatoHTML">
    <w:name w:val="HTML Preformatted"/>
    <w:basedOn w:val="Normale"/>
    <w:link w:val="PreformattatoHTMLCarattere"/>
    <w:uiPriority w:val="99"/>
    <w:unhideWhenUsed/>
    <w:rsid w:val="0076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3C4B"/>
    <w:rPr>
      <w:rFonts w:ascii="Courier New" w:eastAsia="Times New Roman" w:hAnsi="Courier New" w:cs="Courier New"/>
      <w:sz w:val="20"/>
      <w:szCs w:val="20"/>
      <w:lang w:eastAsia="it-IT"/>
    </w:rPr>
  </w:style>
  <w:style w:type="paragraph" w:styleId="Titolo">
    <w:name w:val="Title"/>
    <w:basedOn w:val="Normale"/>
    <w:link w:val="TitoloCarattere"/>
    <w:qFormat/>
    <w:rsid w:val="00DA7D1C"/>
    <w:pPr>
      <w:widowControl w:val="0"/>
      <w:suppressAutoHyphens w:val="0"/>
    </w:pPr>
    <w:rPr>
      <w:b/>
      <w:snapToGrid w:val="0"/>
      <w:sz w:val="24"/>
    </w:rPr>
  </w:style>
  <w:style w:type="character" w:customStyle="1" w:styleId="TitoloCarattere">
    <w:name w:val="Titolo Carattere"/>
    <w:basedOn w:val="Carpredefinitoparagrafo"/>
    <w:link w:val="Titolo"/>
    <w:rsid w:val="00DA7D1C"/>
    <w:rPr>
      <w:rFonts w:ascii="Times New Roman" w:eastAsia="Times New Roman" w:hAnsi="Times New Roman" w:cs="Times New Roman"/>
      <w:b/>
      <w:snapToGrid w:val="0"/>
      <w:sz w:val="24"/>
      <w:szCs w:val="20"/>
      <w:lang w:eastAsia="it-IT"/>
    </w:rPr>
  </w:style>
  <w:style w:type="paragraph" w:customStyle="1" w:styleId="Default">
    <w:name w:val="Default"/>
    <w:rsid w:val="00F855EE"/>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232A66"/>
    <w:rPr>
      <w:rFonts w:asciiTheme="majorHAnsi" w:eastAsiaTheme="majorEastAsia" w:hAnsiTheme="majorHAnsi" w:cstheme="majorBidi"/>
      <w:b/>
      <w:bCs/>
      <w:i/>
      <w:iCs/>
      <w:color w:val="4F81BD" w:themeColor="accent1"/>
      <w:sz w:val="20"/>
      <w:szCs w:val="20"/>
      <w:lang w:eastAsia="it-IT"/>
    </w:rPr>
  </w:style>
  <w:style w:type="paragraph" w:styleId="Paragrafoelenco">
    <w:name w:val="List Paragraph"/>
    <w:basedOn w:val="Normale"/>
    <w:uiPriority w:val="34"/>
    <w:qFormat/>
    <w:rsid w:val="005D24B1"/>
    <w:pPr>
      <w:ind w:left="720"/>
      <w:contextualSpacing/>
    </w:pPr>
  </w:style>
  <w:style w:type="paragraph" w:styleId="Intestazione">
    <w:name w:val="header"/>
    <w:basedOn w:val="Normale"/>
    <w:link w:val="IntestazioneCarattere"/>
    <w:uiPriority w:val="99"/>
    <w:unhideWhenUsed/>
    <w:rsid w:val="003A1562"/>
    <w:pPr>
      <w:tabs>
        <w:tab w:val="center" w:pos="4819"/>
        <w:tab w:val="right" w:pos="9638"/>
      </w:tabs>
    </w:pPr>
  </w:style>
  <w:style w:type="character" w:customStyle="1" w:styleId="IntestazioneCarattere">
    <w:name w:val="Intestazione Carattere"/>
    <w:basedOn w:val="Carpredefinitoparagrafo"/>
    <w:link w:val="Intestazione"/>
    <w:uiPriority w:val="99"/>
    <w:rsid w:val="003A1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A1562"/>
    <w:pPr>
      <w:tabs>
        <w:tab w:val="center" w:pos="4819"/>
        <w:tab w:val="right" w:pos="9638"/>
      </w:tabs>
    </w:pPr>
  </w:style>
  <w:style w:type="character" w:customStyle="1" w:styleId="PidipaginaCarattere">
    <w:name w:val="Piè di pagina Carattere"/>
    <w:basedOn w:val="Carpredefinitoparagrafo"/>
    <w:link w:val="Pidipagina"/>
    <w:uiPriority w:val="99"/>
    <w:rsid w:val="003A156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A3169"/>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0A3169"/>
    <w:rPr>
      <w:rFonts w:ascii="Arial" w:eastAsia="Times New Roman" w:hAnsi="Arial" w:cs="Arial"/>
      <w:sz w:val="16"/>
      <w:szCs w:val="16"/>
      <w:lang w:eastAsia="it-IT"/>
    </w:rPr>
  </w:style>
  <w:style w:type="paragraph" w:styleId="Testonotaapidipagina">
    <w:name w:val="footnote text"/>
    <w:basedOn w:val="Normale"/>
    <w:link w:val="TestonotaapidipaginaCarattere"/>
    <w:uiPriority w:val="99"/>
    <w:unhideWhenUsed/>
    <w:rsid w:val="001E3CAE"/>
    <w:pPr>
      <w:widowControl w:val="0"/>
      <w:suppressAutoHyphens w:val="0"/>
      <w:spacing w:before="120"/>
    </w:pPr>
    <w:rPr>
      <w:rFonts w:ascii="Calibri" w:eastAsia="Calibri" w:hAnsi="Calibri"/>
      <w:sz w:val="24"/>
      <w:szCs w:val="24"/>
      <w:lang w:val="en-US" w:eastAsia="en-US"/>
    </w:rPr>
  </w:style>
  <w:style w:type="character" w:customStyle="1" w:styleId="TestonotaapidipaginaCarattere">
    <w:name w:val="Testo nota a piè di pagina Carattere"/>
    <w:basedOn w:val="Carpredefinitoparagrafo"/>
    <w:link w:val="Testonotaapidipagina"/>
    <w:uiPriority w:val="99"/>
    <w:rsid w:val="001E3CAE"/>
    <w:rPr>
      <w:rFonts w:ascii="Calibri" w:eastAsia="Calibri" w:hAnsi="Calibri" w:cs="Times New Roman"/>
      <w:sz w:val="24"/>
      <w:szCs w:val="24"/>
      <w:lang w:val="en-US"/>
    </w:rPr>
  </w:style>
  <w:style w:type="character" w:styleId="Enfasigrassetto">
    <w:name w:val="Strong"/>
    <w:basedOn w:val="Carpredefinitoparagrafo"/>
    <w:uiPriority w:val="22"/>
    <w:qFormat/>
    <w:rsid w:val="00CB02DB"/>
    <w:rPr>
      <w:b/>
      <w:bCs/>
    </w:rPr>
  </w:style>
  <w:style w:type="character" w:customStyle="1" w:styleId="Titolo3Carattere">
    <w:name w:val="Titolo 3 Carattere"/>
    <w:basedOn w:val="Carpredefinitoparagrafo"/>
    <w:link w:val="Titolo3"/>
    <w:uiPriority w:val="9"/>
    <w:rsid w:val="00022872"/>
    <w:rPr>
      <w:rFonts w:asciiTheme="majorHAnsi" w:eastAsiaTheme="majorEastAsia" w:hAnsiTheme="majorHAnsi" w:cstheme="majorBidi"/>
      <w:b/>
      <w:bCs/>
      <w:color w:val="4F81BD" w:themeColor="accent1"/>
      <w:sz w:val="20"/>
      <w:szCs w:val="20"/>
      <w:lang w:eastAsia="it-IT"/>
    </w:rPr>
  </w:style>
  <w:style w:type="character" w:customStyle="1" w:styleId="Titolo5Carattere">
    <w:name w:val="Titolo 5 Carattere"/>
    <w:basedOn w:val="Carpredefinitoparagrafo"/>
    <w:link w:val="Titolo5"/>
    <w:uiPriority w:val="9"/>
    <w:semiHidden/>
    <w:rsid w:val="002C0C69"/>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2C0C69"/>
    <w:rPr>
      <w:rFonts w:asciiTheme="majorHAnsi" w:eastAsiaTheme="majorEastAsia" w:hAnsiTheme="majorHAnsi" w:cstheme="majorBidi"/>
      <w:i/>
      <w:iCs/>
      <w:color w:val="243F60" w:themeColor="accent1" w:themeShade="7F"/>
      <w:sz w:val="20"/>
      <w:szCs w:val="20"/>
      <w:lang w:eastAsia="it-IT"/>
    </w:rPr>
  </w:style>
  <w:style w:type="character" w:customStyle="1" w:styleId="Titolo7Carattere">
    <w:name w:val="Titolo 7 Carattere"/>
    <w:basedOn w:val="Carpredefinitoparagrafo"/>
    <w:link w:val="Titolo7"/>
    <w:uiPriority w:val="9"/>
    <w:semiHidden/>
    <w:rsid w:val="002C0C6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2C0C6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2C0C69"/>
    <w:rPr>
      <w:rFonts w:asciiTheme="majorHAnsi" w:eastAsiaTheme="majorEastAsia" w:hAnsiTheme="majorHAnsi" w:cstheme="majorBidi"/>
      <w:i/>
      <w:iCs/>
      <w:color w:val="404040" w:themeColor="text1" w:themeTint="BF"/>
      <w:sz w:val="20"/>
      <w:szCs w:val="20"/>
      <w:lang w:eastAsia="it-IT"/>
    </w:rPr>
  </w:style>
  <w:style w:type="numbering" w:customStyle="1" w:styleId="Stile1">
    <w:name w:val="Stile1"/>
    <w:uiPriority w:val="99"/>
    <w:rsid w:val="002C0C69"/>
    <w:pPr>
      <w:numPr>
        <w:numId w:val="11"/>
      </w:numPr>
    </w:pPr>
  </w:style>
  <w:style w:type="character" w:styleId="Rimandonotaapidipagina">
    <w:name w:val="footnote reference"/>
    <w:basedOn w:val="Carpredefinitoparagrafo"/>
    <w:uiPriority w:val="99"/>
    <w:semiHidden/>
    <w:unhideWhenUsed/>
    <w:rsid w:val="00E2089F"/>
    <w:rPr>
      <w:vertAlign w:val="superscript"/>
    </w:rPr>
  </w:style>
  <w:style w:type="character" w:styleId="Collegamentoipertestuale">
    <w:name w:val="Hyperlink"/>
    <w:basedOn w:val="Carpredefinitoparagrafo"/>
    <w:uiPriority w:val="99"/>
    <w:unhideWhenUsed/>
    <w:rsid w:val="00E2089F"/>
    <w:rPr>
      <w:color w:val="0000FF" w:themeColor="hyperlink"/>
      <w:u w:val="single"/>
    </w:rPr>
  </w:style>
  <w:style w:type="table" w:styleId="Grigliatabella">
    <w:name w:val="Table Grid"/>
    <w:basedOn w:val="Tabellanormale"/>
    <w:uiPriority w:val="59"/>
    <w:rsid w:val="00F4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e"/>
    <w:rsid w:val="00BE6E96"/>
    <w:pPr>
      <w:suppressAutoHyphens w:val="0"/>
      <w:spacing w:before="100" w:beforeAutospacing="1" w:after="100" w:afterAutospacing="1"/>
    </w:pPr>
    <w:rPr>
      <w:sz w:val="24"/>
      <w:szCs w:val="24"/>
    </w:rPr>
  </w:style>
  <w:style w:type="character" w:styleId="Rimandonotadichiusura">
    <w:name w:val="endnote reference"/>
    <w:basedOn w:val="Carpredefinitoparagrafo"/>
    <w:uiPriority w:val="99"/>
    <w:semiHidden/>
    <w:unhideWhenUsed/>
    <w:rsid w:val="00BE6E96"/>
  </w:style>
  <w:style w:type="character" w:styleId="Rimandocommento">
    <w:name w:val="annotation reference"/>
    <w:basedOn w:val="Carpredefinitoparagrafo"/>
    <w:uiPriority w:val="99"/>
    <w:semiHidden/>
    <w:unhideWhenUsed/>
    <w:rsid w:val="00293B12"/>
    <w:rPr>
      <w:sz w:val="16"/>
      <w:szCs w:val="16"/>
    </w:rPr>
  </w:style>
  <w:style w:type="paragraph" w:styleId="Testocommento">
    <w:name w:val="annotation text"/>
    <w:basedOn w:val="Normale"/>
    <w:link w:val="TestocommentoCarattere"/>
    <w:uiPriority w:val="99"/>
    <w:semiHidden/>
    <w:unhideWhenUsed/>
    <w:rsid w:val="00293B12"/>
  </w:style>
  <w:style w:type="character" w:customStyle="1" w:styleId="TestocommentoCarattere">
    <w:name w:val="Testo commento Carattere"/>
    <w:basedOn w:val="Carpredefinitoparagrafo"/>
    <w:link w:val="Testocommento"/>
    <w:uiPriority w:val="99"/>
    <w:semiHidden/>
    <w:rsid w:val="00293B1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93B12"/>
    <w:rPr>
      <w:b/>
      <w:bCs/>
    </w:rPr>
  </w:style>
  <w:style w:type="character" w:customStyle="1" w:styleId="SoggettocommentoCarattere">
    <w:name w:val="Soggetto commento Carattere"/>
    <w:basedOn w:val="TestocommentoCarattere"/>
    <w:link w:val="Soggettocommento"/>
    <w:uiPriority w:val="99"/>
    <w:semiHidden/>
    <w:rsid w:val="00293B12"/>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3B617A"/>
    <w:rPr>
      <w:color w:val="800080" w:themeColor="followedHyperlink"/>
      <w:u w:val="single"/>
    </w:rPr>
  </w:style>
  <w:style w:type="paragraph" w:styleId="Didascalia">
    <w:name w:val="caption"/>
    <w:basedOn w:val="Normale"/>
    <w:next w:val="Normale"/>
    <w:uiPriority w:val="35"/>
    <w:unhideWhenUsed/>
    <w:qFormat/>
    <w:rsid w:val="00431F48"/>
    <w:pPr>
      <w:spacing w:after="200"/>
    </w:pPr>
    <w:rPr>
      <w:b/>
      <w:bCs/>
      <w:color w:val="4F81BD" w:themeColor="accent1"/>
      <w:sz w:val="18"/>
      <w:szCs w:val="18"/>
    </w:rPr>
  </w:style>
  <w:style w:type="paragraph" w:styleId="NormaleWeb">
    <w:name w:val="Normal (Web)"/>
    <w:basedOn w:val="Normale"/>
    <w:uiPriority w:val="99"/>
    <w:semiHidden/>
    <w:unhideWhenUsed/>
    <w:rsid w:val="005406A4"/>
    <w:pPr>
      <w:suppressAutoHyphens w:val="0"/>
      <w:spacing w:before="100" w:beforeAutospacing="1" w:after="100" w:afterAutospacing="1"/>
    </w:pPr>
    <w:rPr>
      <w:sz w:val="24"/>
      <w:szCs w:val="24"/>
    </w:rPr>
  </w:style>
  <w:style w:type="character" w:customStyle="1" w:styleId="Menzionenonrisolta1">
    <w:name w:val="Menzione non risolta1"/>
    <w:basedOn w:val="Carpredefinitoparagrafo"/>
    <w:uiPriority w:val="99"/>
    <w:semiHidden/>
    <w:unhideWhenUsed/>
    <w:rsid w:val="009D42D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D1C"/>
    <w:pPr>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2C0C69"/>
    <w:pPr>
      <w:keepNext/>
      <w:keepLines/>
      <w:numPr>
        <w:numId w:val="10"/>
      </w:numP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C0C69"/>
    <w:pPr>
      <w:keepNext/>
      <w:keepLines/>
      <w:numPr>
        <w:ilvl w:val="1"/>
        <w:numId w:val="10"/>
      </w:numPr>
      <w:spacing w:before="200" w:after="120"/>
      <w:ind w:left="576"/>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22872"/>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32A66"/>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C0C6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0C69"/>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C0C6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C0C69"/>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2C0C69"/>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0C69"/>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rsid w:val="002C0C69"/>
    <w:rPr>
      <w:rFonts w:asciiTheme="majorHAnsi" w:eastAsiaTheme="majorEastAsia" w:hAnsiTheme="majorHAnsi" w:cstheme="majorBidi"/>
      <w:b/>
      <w:bCs/>
      <w:color w:val="4F81BD" w:themeColor="accent1"/>
      <w:sz w:val="26"/>
      <w:szCs w:val="26"/>
      <w:lang w:eastAsia="it-IT"/>
    </w:rPr>
  </w:style>
  <w:style w:type="table" w:customStyle="1" w:styleId="TableNormal1">
    <w:name w:val="Table Normal1"/>
    <w:uiPriority w:val="2"/>
    <w:semiHidden/>
    <w:unhideWhenUsed/>
    <w:qFormat/>
    <w:rsid w:val="00F40358"/>
    <w:pPr>
      <w:keepNext/>
      <w:suppressAutoHyphens/>
      <w:autoSpaceDE w:val="0"/>
      <w:autoSpaceDN w:val="0"/>
      <w:spacing w:after="0" w:line="240" w:lineRule="auto"/>
    </w:pPr>
    <w:rPr>
      <w:lang w:val="en-US"/>
    </w:rPr>
    <w:tblPr>
      <w:tblInd w:w="0" w:type="dxa"/>
      <w:tblCellMar>
        <w:top w:w="0" w:type="dxa"/>
        <w:left w:w="0" w:type="dxa"/>
        <w:bottom w:w="0" w:type="dxa"/>
        <w:right w:w="0" w:type="dxa"/>
      </w:tblCellMar>
    </w:tblPr>
    <w:tcPr>
      <w:noWrap/>
    </w:tcPr>
  </w:style>
  <w:style w:type="paragraph" w:customStyle="1" w:styleId="TableParagraph">
    <w:name w:val="Table Paragraph"/>
    <w:basedOn w:val="Normale"/>
    <w:uiPriority w:val="1"/>
    <w:qFormat/>
    <w:rsid w:val="00962971"/>
    <w:pPr>
      <w:widowControl w:val="0"/>
      <w:suppressAutoHyphens w:val="0"/>
      <w:autoSpaceDE w:val="0"/>
      <w:autoSpaceDN w:val="0"/>
      <w:ind w:left="103"/>
    </w:pPr>
    <w:rPr>
      <w:rFonts w:ascii="Arial" w:eastAsia="Arial" w:hAnsi="Arial" w:cs="Arial"/>
      <w:sz w:val="22"/>
      <w:szCs w:val="22"/>
      <w:lang w:val="en-US" w:eastAsia="en-US"/>
    </w:rPr>
  </w:style>
  <w:style w:type="paragraph" w:styleId="Corpotesto">
    <w:name w:val="Body Text"/>
    <w:basedOn w:val="Normale"/>
    <w:link w:val="CorpotestoCarattere"/>
    <w:uiPriority w:val="1"/>
    <w:qFormat/>
    <w:rsid w:val="00962971"/>
    <w:pPr>
      <w:widowControl w:val="0"/>
      <w:suppressAutoHyphens w:val="0"/>
      <w:autoSpaceDE w:val="0"/>
      <w:autoSpaceDN w:val="0"/>
    </w:pPr>
    <w:rPr>
      <w:rFonts w:ascii="Arial" w:eastAsia="Arial" w:hAnsi="Arial" w:cs="Arial"/>
      <w:sz w:val="22"/>
      <w:szCs w:val="22"/>
      <w:lang w:val="en-US" w:eastAsia="en-US"/>
    </w:rPr>
  </w:style>
  <w:style w:type="character" w:customStyle="1" w:styleId="CorpotestoCarattere">
    <w:name w:val="Corpo testo Carattere"/>
    <w:basedOn w:val="Carpredefinitoparagrafo"/>
    <w:link w:val="Corpotesto"/>
    <w:uiPriority w:val="1"/>
    <w:rsid w:val="00962971"/>
    <w:rPr>
      <w:rFonts w:ascii="Arial" w:eastAsia="Arial" w:hAnsi="Arial" w:cs="Arial"/>
      <w:lang w:val="en-US"/>
    </w:rPr>
  </w:style>
  <w:style w:type="paragraph" w:styleId="PreformattatoHTML">
    <w:name w:val="HTML Preformatted"/>
    <w:basedOn w:val="Normale"/>
    <w:link w:val="PreformattatoHTMLCarattere"/>
    <w:uiPriority w:val="99"/>
    <w:unhideWhenUsed/>
    <w:rsid w:val="0076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3C4B"/>
    <w:rPr>
      <w:rFonts w:ascii="Courier New" w:eastAsia="Times New Roman" w:hAnsi="Courier New" w:cs="Courier New"/>
      <w:sz w:val="20"/>
      <w:szCs w:val="20"/>
      <w:lang w:eastAsia="it-IT"/>
    </w:rPr>
  </w:style>
  <w:style w:type="paragraph" w:styleId="Titolo">
    <w:name w:val="Title"/>
    <w:basedOn w:val="Normale"/>
    <w:link w:val="TitoloCarattere"/>
    <w:qFormat/>
    <w:rsid w:val="00DA7D1C"/>
    <w:pPr>
      <w:widowControl w:val="0"/>
      <w:suppressAutoHyphens w:val="0"/>
    </w:pPr>
    <w:rPr>
      <w:b/>
      <w:snapToGrid w:val="0"/>
      <w:sz w:val="24"/>
    </w:rPr>
  </w:style>
  <w:style w:type="character" w:customStyle="1" w:styleId="TitoloCarattere">
    <w:name w:val="Titolo Carattere"/>
    <w:basedOn w:val="Carpredefinitoparagrafo"/>
    <w:link w:val="Titolo"/>
    <w:rsid w:val="00DA7D1C"/>
    <w:rPr>
      <w:rFonts w:ascii="Times New Roman" w:eastAsia="Times New Roman" w:hAnsi="Times New Roman" w:cs="Times New Roman"/>
      <w:b/>
      <w:snapToGrid w:val="0"/>
      <w:sz w:val="24"/>
      <w:szCs w:val="20"/>
      <w:lang w:eastAsia="it-IT"/>
    </w:rPr>
  </w:style>
  <w:style w:type="paragraph" w:customStyle="1" w:styleId="Default">
    <w:name w:val="Default"/>
    <w:rsid w:val="00F855EE"/>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232A66"/>
    <w:rPr>
      <w:rFonts w:asciiTheme="majorHAnsi" w:eastAsiaTheme="majorEastAsia" w:hAnsiTheme="majorHAnsi" w:cstheme="majorBidi"/>
      <w:b/>
      <w:bCs/>
      <w:i/>
      <w:iCs/>
      <w:color w:val="4F81BD" w:themeColor="accent1"/>
      <w:sz w:val="20"/>
      <w:szCs w:val="20"/>
      <w:lang w:eastAsia="it-IT"/>
    </w:rPr>
  </w:style>
  <w:style w:type="paragraph" w:styleId="Paragrafoelenco">
    <w:name w:val="List Paragraph"/>
    <w:basedOn w:val="Normale"/>
    <w:uiPriority w:val="34"/>
    <w:qFormat/>
    <w:rsid w:val="005D24B1"/>
    <w:pPr>
      <w:ind w:left="720"/>
      <w:contextualSpacing/>
    </w:pPr>
  </w:style>
  <w:style w:type="paragraph" w:styleId="Intestazione">
    <w:name w:val="header"/>
    <w:basedOn w:val="Normale"/>
    <w:link w:val="IntestazioneCarattere"/>
    <w:uiPriority w:val="99"/>
    <w:unhideWhenUsed/>
    <w:rsid w:val="003A1562"/>
    <w:pPr>
      <w:tabs>
        <w:tab w:val="center" w:pos="4819"/>
        <w:tab w:val="right" w:pos="9638"/>
      </w:tabs>
    </w:pPr>
  </w:style>
  <w:style w:type="character" w:customStyle="1" w:styleId="IntestazioneCarattere">
    <w:name w:val="Intestazione Carattere"/>
    <w:basedOn w:val="Carpredefinitoparagrafo"/>
    <w:link w:val="Intestazione"/>
    <w:uiPriority w:val="99"/>
    <w:rsid w:val="003A1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A1562"/>
    <w:pPr>
      <w:tabs>
        <w:tab w:val="center" w:pos="4819"/>
        <w:tab w:val="right" w:pos="9638"/>
      </w:tabs>
    </w:pPr>
  </w:style>
  <w:style w:type="character" w:customStyle="1" w:styleId="PidipaginaCarattere">
    <w:name w:val="Piè di pagina Carattere"/>
    <w:basedOn w:val="Carpredefinitoparagrafo"/>
    <w:link w:val="Pidipagina"/>
    <w:uiPriority w:val="99"/>
    <w:rsid w:val="003A156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A3169"/>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0A3169"/>
    <w:rPr>
      <w:rFonts w:ascii="Arial" w:eastAsia="Times New Roman" w:hAnsi="Arial" w:cs="Arial"/>
      <w:sz w:val="16"/>
      <w:szCs w:val="16"/>
      <w:lang w:eastAsia="it-IT"/>
    </w:rPr>
  </w:style>
  <w:style w:type="paragraph" w:styleId="Testonotaapidipagina">
    <w:name w:val="footnote text"/>
    <w:basedOn w:val="Normale"/>
    <w:link w:val="TestonotaapidipaginaCarattere"/>
    <w:uiPriority w:val="99"/>
    <w:unhideWhenUsed/>
    <w:rsid w:val="001E3CAE"/>
    <w:pPr>
      <w:widowControl w:val="0"/>
      <w:suppressAutoHyphens w:val="0"/>
      <w:spacing w:before="120"/>
    </w:pPr>
    <w:rPr>
      <w:rFonts w:ascii="Calibri" w:eastAsia="Calibri" w:hAnsi="Calibri"/>
      <w:sz w:val="24"/>
      <w:szCs w:val="24"/>
      <w:lang w:val="en-US" w:eastAsia="en-US"/>
    </w:rPr>
  </w:style>
  <w:style w:type="character" w:customStyle="1" w:styleId="TestonotaapidipaginaCarattere">
    <w:name w:val="Testo nota a piè di pagina Carattere"/>
    <w:basedOn w:val="Carpredefinitoparagrafo"/>
    <w:link w:val="Testonotaapidipagina"/>
    <w:uiPriority w:val="99"/>
    <w:rsid w:val="001E3CAE"/>
    <w:rPr>
      <w:rFonts w:ascii="Calibri" w:eastAsia="Calibri" w:hAnsi="Calibri" w:cs="Times New Roman"/>
      <w:sz w:val="24"/>
      <w:szCs w:val="24"/>
      <w:lang w:val="en-US"/>
    </w:rPr>
  </w:style>
  <w:style w:type="character" w:styleId="Enfasigrassetto">
    <w:name w:val="Strong"/>
    <w:basedOn w:val="Carpredefinitoparagrafo"/>
    <w:uiPriority w:val="22"/>
    <w:qFormat/>
    <w:rsid w:val="00CB02DB"/>
    <w:rPr>
      <w:b/>
      <w:bCs/>
    </w:rPr>
  </w:style>
  <w:style w:type="character" w:customStyle="1" w:styleId="Titolo3Carattere">
    <w:name w:val="Titolo 3 Carattere"/>
    <w:basedOn w:val="Carpredefinitoparagrafo"/>
    <w:link w:val="Titolo3"/>
    <w:uiPriority w:val="9"/>
    <w:rsid w:val="00022872"/>
    <w:rPr>
      <w:rFonts w:asciiTheme="majorHAnsi" w:eastAsiaTheme="majorEastAsia" w:hAnsiTheme="majorHAnsi" w:cstheme="majorBidi"/>
      <w:b/>
      <w:bCs/>
      <w:color w:val="4F81BD" w:themeColor="accent1"/>
      <w:sz w:val="20"/>
      <w:szCs w:val="20"/>
      <w:lang w:eastAsia="it-IT"/>
    </w:rPr>
  </w:style>
  <w:style w:type="character" w:customStyle="1" w:styleId="Titolo5Carattere">
    <w:name w:val="Titolo 5 Carattere"/>
    <w:basedOn w:val="Carpredefinitoparagrafo"/>
    <w:link w:val="Titolo5"/>
    <w:uiPriority w:val="9"/>
    <w:semiHidden/>
    <w:rsid w:val="002C0C69"/>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2C0C69"/>
    <w:rPr>
      <w:rFonts w:asciiTheme="majorHAnsi" w:eastAsiaTheme="majorEastAsia" w:hAnsiTheme="majorHAnsi" w:cstheme="majorBidi"/>
      <w:i/>
      <w:iCs/>
      <w:color w:val="243F60" w:themeColor="accent1" w:themeShade="7F"/>
      <w:sz w:val="20"/>
      <w:szCs w:val="20"/>
      <w:lang w:eastAsia="it-IT"/>
    </w:rPr>
  </w:style>
  <w:style w:type="character" w:customStyle="1" w:styleId="Titolo7Carattere">
    <w:name w:val="Titolo 7 Carattere"/>
    <w:basedOn w:val="Carpredefinitoparagrafo"/>
    <w:link w:val="Titolo7"/>
    <w:uiPriority w:val="9"/>
    <w:semiHidden/>
    <w:rsid w:val="002C0C6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2C0C6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2C0C69"/>
    <w:rPr>
      <w:rFonts w:asciiTheme="majorHAnsi" w:eastAsiaTheme="majorEastAsia" w:hAnsiTheme="majorHAnsi" w:cstheme="majorBidi"/>
      <w:i/>
      <w:iCs/>
      <w:color w:val="404040" w:themeColor="text1" w:themeTint="BF"/>
      <w:sz w:val="20"/>
      <w:szCs w:val="20"/>
      <w:lang w:eastAsia="it-IT"/>
    </w:rPr>
  </w:style>
  <w:style w:type="numbering" w:customStyle="1" w:styleId="Stile1">
    <w:name w:val="Stile1"/>
    <w:uiPriority w:val="99"/>
    <w:rsid w:val="002C0C69"/>
    <w:pPr>
      <w:numPr>
        <w:numId w:val="11"/>
      </w:numPr>
    </w:pPr>
  </w:style>
  <w:style w:type="character" w:styleId="Rimandonotaapidipagina">
    <w:name w:val="footnote reference"/>
    <w:basedOn w:val="Carpredefinitoparagrafo"/>
    <w:uiPriority w:val="99"/>
    <w:semiHidden/>
    <w:unhideWhenUsed/>
    <w:rsid w:val="00E2089F"/>
    <w:rPr>
      <w:vertAlign w:val="superscript"/>
    </w:rPr>
  </w:style>
  <w:style w:type="character" w:styleId="Collegamentoipertestuale">
    <w:name w:val="Hyperlink"/>
    <w:basedOn w:val="Carpredefinitoparagrafo"/>
    <w:uiPriority w:val="99"/>
    <w:unhideWhenUsed/>
    <w:rsid w:val="00E2089F"/>
    <w:rPr>
      <w:color w:val="0000FF" w:themeColor="hyperlink"/>
      <w:u w:val="single"/>
    </w:rPr>
  </w:style>
  <w:style w:type="table" w:styleId="Grigliatabella">
    <w:name w:val="Table Grid"/>
    <w:basedOn w:val="Tabellanormale"/>
    <w:uiPriority w:val="59"/>
    <w:rsid w:val="00F4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e"/>
    <w:rsid w:val="00BE6E96"/>
    <w:pPr>
      <w:suppressAutoHyphens w:val="0"/>
      <w:spacing w:before="100" w:beforeAutospacing="1" w:after="100" w:afterAutospacing="1"/>
    </w:pPr>
    <w:rPr>
      <w:sz w:val="24"/>
      <w:szCs w:val="24"/>
    </w:rPr>
  </w:style>
  <w:style w:type="character" w:styleId="Rimandonotadichiusura">
    <w:name w:val="endnote reference"/>
    <w:basedOn w:val="Carpredefinitoparagrafo"/>
    <w:uiPriority w:val="99"/>
    <w:semiHidden/>
    <w:unhideWhenUsed/>
    <w:rsid w:val="00BE6E96"/>
  </w:style>
  <w:style w:type="character" w:styleId="Rimandocommento">
    <w:name w:val="annotation reference"/>
    <w:basedOn w:val="Carpredefinitoparagrafo"/>
    <w:uiPriority w:val="99"/>
    <w:semiHidden/>
    <w:unhideWhenUsed/>
    <w:rsid w:val="00293B12"/>
    <w:rPr>
      <w:sz w:val="16"/>
      <w:szCs w:val="16"/>
    </w:rPr>
  </w:style>
  <w:style w:type="paragraph" w:styleId="Testocommento">
    <w:name w:val="annotation text"/>
    <w:basedOn w:val="Normale"/>
    <w:link w:val="TestocommentoCarattere"/>
    <w:uiPriority w:val="99"/>
    <w:semiHidden/>
    <w:unhideWhenUsed/>
    <w:rsid w:val="00293B12"/>
  </w:style>
  <w:style w:type="character" w:customStyle="1" w:styleId="TestocommentoCarattere">
    <w:name w:val="Testo commento Carattere"/>
    <w:basedOn w:val="Carpredefinitoparagrafo"/>
    <w:link w:val="Testocommento"/>
    <w:uiPriority w:val="99"/>
    <w:semiHidden/>
    <w:rsid w:val="00293B1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93B12"/>
    <w:rPr>
      <w:b/>
      <w:bCs/>
    </w:rPr>
  </w:style>
  <w:style w:type="character" w:customStyle="1" w:styleId="SoggettocommentoCarattere">
    <w:name w:val="Soggetto commento Carattere"/>
    <w:basedOn w:val="TestocommentoCarattere"/>
    <w:link w:val="Soggettocommento"/>
    <w:uiPriority w:val="99"/>
    <w:semiHidden/>
    <w:rsid w:val="00293B12"/>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3B617A"/>
    <w:rPr>
      <w:color w:val="800080" w:themeColor="followedHyperlink"/>
      <w:u w:val="single"/>
    </w:rPr>
  </w:style>
  <w:style w:type="paragraph" w:styleId="Didascalia">
    <w:name w:val="caption"/>
    <w:basedOn w:val="Normale"/>
    <w:next w:val="Normale"/>
    <w:uiPriority w:val="35"/>
    <w:unhideWhenUsed/>
    <w:qFormat/>
    <w:rsid w:val="00431F48"/>
    <w:pPr>
      <w:spacing w:after="200"/>
    </w:pPr>
    <w:rPr>
      <w:b/>
      <w:bCs/>
      <w:color w:val="4F81BD" w:themeColor="accent1"/>
      <w:sz w:val="18"/>
      <w:szCs w:val="18"/>
    </w:rPr>
  </w:style>
  <w:style w:type="paragraph" w:styleId="NormaleWeb">
    <w:name w:val="Normal (Web)"/>
    <w:basedOn w:val="Normale"/>
    <w:uiPriority w:val="99"/>
    <w:semiHidden/>
    <w:unhideWhenUsed/>
    <w:rsid w:val="005406A4"/>
    <w:pPr>
      <w:suppressAutoHyphens w:val="0"/>
      <w:spacing w:before="100" w:beforeAutospacing="1" w:after="100" w:afterAutospacing="1"/>
    </w:pPr>
    <w:rPr>
      <w:sz w:val="24"/>
      <w:szCs w:val="24"/>
    </w:rPr>
  </w:style>
  <w:style w:type="character" w:customStyle="1" w:styleId="Menzionenonrisolta1">
    <w:name w:val="Menzione non risolta1"/>
    <w:basedOn w:val="Carpredefinitoparagrafo"/>
    <w:uiPriority w:val="99"/>
    <w:semiHidden/>
    <w:unhideWhenUsed/>
    <w:rsid w:val="009D42D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96109268">
      <w:bodyDiv w:val="1"/>
      <w:marLeft w:val="0"/>
      <w:marRight w:val="0"/>
      <w:marTop w:val="0"/>
      <w:marBottom w:val="0"/>
      <w:divBdr>
        <w:top w:val="none" w:sz="0" w:space="0" w:color="auto"/>
        <w:left w:val="none" w:sz="0" w:space="0" w:color="auto"/>
        <w:bottom w:val="none" w:sz="0" w:space="0" w:color="auto"/>
        <w:right w:val="none" w:sz="0" w:space="0" w:color="auto"/>
      </w:divBdr>
    </w:div>
    <w:div w:id="1598057359">
      <w:bodyDiv w:val="1"/>
      <w:marLeft w:val="0"/>
      <w:marRight w:val="0"/>
      <w:marTop w:val="0"/>
      <w:marBottom w:val="0"/>
      <w:divBdr>
        <w:top w:val="none" w:sz="0" w:space="0" w:color="auto"/>
        <w:left w:val="none" w:sz="0" w:space="0" w:color="auto"/>
        <w:bottom w:val="none" w:sz="0" w:space="0" w:color="auto"/>
        <w:right w:val="none" w:sz="0" w:space="0" w:color="auto"/>
      </w:divBdr>
    </w:div>
    <w:div w:id="1872760797">
      <w:bodyDiv w:val="1"/>
      <w:marLeft w:val="0"/>
      <w:marRight w:val="0"/>
      <w:marTop w:val="0"/>
      <w:marBottom w:val="0"/>
      <w:divBdr>
        <w:top w:val="none" w:sz="0" w:space="0" w:color="auto"/>
        <w:left w:val="none" w:sz="0" w:space="0" w:color="auto"/>
        <w:bottom w:val="none" w:sz="0" w:space="0" w:color="auto"/>
        <w:right w:val="none" w:sz="0" w:space="0" w:color="auto"/>
      </w:divBdr>
    </w:div>
    <w:div w:id="20501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en/digco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gid.gov.it/sites/default/files/documenti_indirizzo/programma_nazionale_cultura_formazione_competenze_digitali_-_linee_guida_indicazioni_strategiche_operative_0.pdf" TargetMode="External"/><Relationship Id="rId2" Type="http://schemas.openxmlformats.org/officeDocument/2006/relationships/hyperlink" Target="file:///C:/Users/Vale/Downloads/ItalyDESIcountryprofile%20(2).pdf" TargetMode="External"/><Relationship Id="rId1" Type="http://schemas.openxmlformats.org/officeDocument/2006/relationships/hyperlink" Target="http://eur-lex.europa.eu/LexUriServ/LexUriServ.do?uri=OJ:L:2006:394:0010:0018:it:PDF" TargetMode="External"/><Relationship Id="rId5" Type="http://schemas.openxmlformats.org/officeDocument/2006/relationships/hyperlink" Target="https://noipa.mef.gov.it" TargetMode="External"/><Relationship Id="rId4" Type="http://schemas.openxmlformats.org/officeDocument/2006/relationships/hyperlink" Target="https://www.istat.it/it/censimenti-permanenti/istituzioni-pubblic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9B92-6367-4214-AD5F-640D4F25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4945</Words>
  <Characters>28193</Characters>
  <Application>Microsoft Office Word</Application>
  <DocSecurity>0</DocSecurity>
  <Lines>234</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aambrosini</cp:lastModifiedBy>
  <cp:revision>12</cp:revision>
  <cp:lastPrinted>2017-09-04T17:55:00Z</cp:lastPrinted>
  <dcterms:created xsi:type="dcterms:W3CDTF">2017-09-01T15:14:00Z</dcterms:created>
  <dcterms:modified xsi:type="dcterms:W3CDTF">2017-09-07T13:56:00Z</dcterms:modified>
</cp:coreProperties>
</file>